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93" w:rsidRPr="00F15C93" w:rsidRDefault="00F15C93" w:rsidP="00F15C93">
      <w:pPr>
        <w:jc w:val="center"/>
        <w:rPr>
          <w:rFonts w:ascii="Times New Roman" w:hAnsi="Times New Roman" w:cs="Times New Roman"/>
          <w:u w:val="single"/>
        </w:rPr>
      </w:pPr>
      <w:r w:rsidRPr="00F15C93">
        <w:rPr>
          <w:rFonts w:ascii="Times New Roman" w:hAnsi="Times New Roman" w:cs="Times New Roman"/>
          <w:u w:val="single"/>
        </w:rPr>
        <w:t>Tourism Council Special Event Grant Guidelines</w:t>
      </w:r>
    </w:p>
    <w:p w:rsidR="00C54141" w:rsidRPr="00EB7ACA" w:rsidRDefault="00485D93" w:rsidP="00C54141">
      <w:pPr>
        <w:rPr>
          <w:rFonts w:ascii="Times New Roman" w:hAnsi="Times New Roman" w:cs="Times New Roman"/>
          <w:b/>
        </w:rPr>
      </w:pPr>
      <w:hyperlink r:id="rId8" w:history="1">
        <w:r w:rsidR="00C54141" w:rsidRPr="00EB7ACA">
          <w:rPr>
            <w:rStyle w:val="Hyperlink"/>
            <w:rFonts w:ascii="Times New Roman" w:hAnsi="Times New Roman" w:cs="Times New Roman"/>
            <w:b/>
          </w:rPr>
          <w:t>Miami-Dade County</w:t>
        </w:r>
      </w:hyperlink>
    </w:p>
    <w:p w:rsidR="00C54141" w:rsidRDefault="00C54141" w:rsidP="00C54141">
      <w:pPr>
        <w:rPr>
          <w:rFonts w:ascii="Times New Roman" w:hAnsi="Times New Roman" w:cs="Times New Roman"/>
        </w:rPr>
      </w:pPr>
      <w:r w:rsidRPr="00A2114E">
        <w:rPr>
          <w:rFonts w:ascii="Times New Roman" w:hAnsi="Times New Roman" w:cs="Times New Roman"/>
        </w:rPr>
        <w:t xml:space="preserve">The </w:t>
      </w:r>
      <w:r w:rsidR="008E5974">
        <w:rPr>
          <w:rFonts w:ascii="Times New Roman" w:hAnsi="Times New Roman" w:cs="Times New Roman"/>
        </w:rPr>
        <w:t xml:space="preserve">Miami-Dade </w:t>
      </w:r>
      <w:r w:rsidRPr="00A2114E">
        <w:rPr>
          <w:rFonts w:ascii="Times New Roman" w:hAnsi="Times New Roman" w:cs="Times New Roman"/>
        </w:rPr>
        <w:t xml:space="preserve">Tourist Development Council </w:t>
      </w:r>
      <w:r w:rsidR="008E5974">
        <w:rPr>
          <w:rFonts w:ascii="Times New Roman" w:hAnsi="Times New Roman" w:cs="Times New Roman"/>
        </w:rPr>
        <w:t xml:space="preserve">grant </w:t>
      </w:r>
      <w:r w:rsidRPr="00A2114E">
        <w:rPr>
          <w:rFonts w:ascii="Times New Roman" w:hAnsi="Times New Roman" w:cs="Times New Roman"/>
        </w:rPr>
        <w:t xml:space="preserve">program is utilizing an online </w:t>
      </w:r>
      <w:r w:rsidR="008E5974">
        <w:rPr>
          <w:rFonts w:ascii="Times New Roman" w:hAnsi="Times New Roman" w:cs="Times New Roman"/>
        </w:rPr>
        <w:t>application process.</w:t>
      </w:r>
    </w:p>
    <w:p w:rsidR="00C54141" w:rsidRDefault="008E5974" w:rsidP="00C54141">
      <w:pPr>
        <w:rPr>
          <w:rFonts w:ascii="Times New Roman" w:hAnsi="Times New Roman" w:cs="Times New Roman"/>
        </w:rPr>
      </w:pPr>
      <w:r>
        <w:rPr>
          <w:rFonts w:ascii="Times New Roman" w:hAnsi="Times New Roman" w:cs="Times New Roman"/>
        </w:rPr>
        <w:t xml:space="preserve">There are </w:t>
      </w:r>
      <w:r w:rsidR="00C54141">
        <w:rPr>
          <w:rFonts w:ascii="Times New Roman" w:hAnsi="Times New Roman" w:cs="Times New Roman"/>
        </w:rPr>
        <w:t xml:space="preserve">4 categories for funding: </w:t>
      </w:r>
    </w:p>
    <w:p w:rsidR="00C54141" w:rsidRPr="00A2114E" w:rsidRDefault="00C54141" w:rsidP="00C54141">
      <w:pPr>
        <w:pStyle w:val="ListParagraph"/>
        <w:numPr>
          <w:ilvl w:val="0"/>
          <w:numId w:val="4"/>
        </w:numPr>
        <w:rPr>
          <w:rFonts w:ascii="Times New Roman" w:hAnsi="Times New Roman" w:cs="Times New Roman"/>
        </w:rPr>
      </w:pPr>
      <w:r w:rsidRPr="00A2114E">
        <w:rPr>
          <w:rFonts w:ascii="Times New Roman" w:hAnsi="Times New Roman" w:cs="Times New Roman"/>
        </w:rPr>
        <w:t xml:space="preserve">Special Events/Promotions - including major festivals, performances, events and programs with significant cultural or entertainment components that attract national and international attention and are promoted and open to the public. </w:t>
      </w:r>
    </w:p>
    <w:p w:rsidR="00C54141" w:rsidRPr="00A2114E" w:rsidRDefault="00C54141" w:rsidP="00C54141">
      <w:pPr>
        <w:pStyle w:val="ListParagraph"/>
        <w:numPr>
          <w:ilvl w:val="0"/>
          <w:numId w:val="4"/>
        </w:numPr>
        <w:rPr>
          <w:rFonts w:ascii="Times New Roman" w:hAnsi="Times New Roman" w:cs="Times New Roman"/>
        </w:rPr>
      </w:pPr>
      <w:r w:rsidRPr="00A2114E">
        <w:rPr>
          <w:rFonts w:ascii="Times New Roman" w:hAnsi="Times New Roman" w:cs="Times New Roman"/>
        </w:rPr>
        <w:t xml:space="preserve">Sporting Events - including professional and amateur level national and international competitions that are able to provide specific evidence of substantially increasing the economic activity at hotels within Miami-Dade County. Collegiate sporting activities are ineligible, except for major tournaments or events with significant, quantifiable tourism impact for Miami-Dade County, which will be considered on a case-by-case basis. </w:t>
      </w:r>
    </w:p>
    <w:p w:rsidR="00C54141" w:rsidRPr="00A2114E" w:rsidRDefault="00C54141" w:rsidP="00C54141">
      <w:pPr>
        <w:pStyle w:val="ListParagraph"/>
        <w:numPr>
          <w:ilvl w:val="0"/>
          <w:numId w:val="4"/>
        </w:numPr>
        <w:rPr>
          <w:rFonts w:ascii="Times New Roman" w:hAnsi="Times New Roman" w:cs="Times New Roman"/>
        </w:rPr>
      </w:pPr>
      <w:r w:rsidRPr="00A2114E">
        <w:rPr>
          <w:rFonts w:ascii="Times New Roman" w:hAnsi="Times New Roman" w:cs="Times New Roman"/>
        </w:rPr>
        <w:t xml:space="preserve">Television - telecast programs, syndicated productions, and documentaries promoting </w:t>
      </w:r>
      <w:proofErr w:type="spellStart"/>
      <w:r w:rsidRPr="00A2114E">
        <w:rPr>
          <w:rFonts w:ascii="Times New Roman" w:hAnsi="Times New Roman" w:cs="Times New Roman"/>
        </w:rPr>
        <w:t>MiamiDade</w:t>
      </w:r>
      <w:proofErr w:type="spellEnd"/>
      <w:r w:rsidRPr="00A2114E">
        <w:rPr>
          <w:rFonts w:ascii="Times New Roman" w:hAnsi="Times New Roman" w:cs="Times New Roman"/>
        </w:rPr>
        <w:t xml:space="preserve"> County. Commercial films/movies are not eligible for funding through the TDC. </w:t>
      </w:r>
    </w:p>
    <w:p w:rsidR="00C54141" w:rsidRPr="00A2114E" w:rsidRDefault="00C54141" w:rsidP="00C54141">
      <w:pPr>
        <w:pStyle w:val="ListParagraph"/>
        <w:numPr>
          <w:ilvl w:val="0"/>
          <w:numId w:val="4"/>
        </w:numPr>
        <w:rPr>
          <w:rFonts w:ascii="Times New Roman" w:hAnsi="Times New Roman" w:cs="Times New Roman"/>
        </w:rPr>
      </w:pPr>
      <w:r w:rsidRPr="00A2114E">
        <w:rPr>
          <w:rFonts w:ascii="Times New Roman" w:hAnsi="Times New Roman" w:cs="Times New Roman"/>
        </w:rPr>
        <w:t>Government/Municipalities</w:t>
      </w:r>
    </w:p>
    <w:p w:rsidR="00C54141" w:rsidRDefault="00C54141" w:rsidP="00C54141">
      <w:pPr>
        <w:rPr>
          <w:rFonts w:ascii="Times New Roman" w:hAnsi="Times New Roman" w:cs="Times New Roman"/>
        </w:rPr>
      </w:pPr>
      <w:r w:rsidRPr="00B81DD9">
        <w:rPr>
          <w:rFonts w:ascii="Times New Roman" w:hAnsi="Times New Roman" w:cs="Times New Roman"/>
        </w:rPr>
        <w:t>All first-time applicants </w:t>
      </w:r>
      <w:r w:rsidRPr="00B81DD9">
        <w:rPr>
          <w:rFonts w:ascii="Times New Roman" w:hAnsi="Times New Roman" w:cs="Times New Roman"/>
          <w:b/>
          <w:bCs/>
        </w:rPr>
        <w:t>must </w:t>
      </w:r>
      <w:r w:rsidRPr="00B81DD9">
        <w:rPr>
          <w:rFonts w:ascii="Times New Roman" w:hAnsi="Times New Roman" w:cs="Times New Roman"/>
        </w:rPr>
        <w:t>attend a TDC Workshop to review program requirements, eligibility criteria and other program-specific information.</w:t>
      </w:r>
      <w:r w:rsidRPr="00EB7ACA">
        <w:t xml:space="preserve"> </w:t>
      </w:r>
      <w:r w:rsidRPr="00EB7ACA">
        <w:rPr>
          <w:rFonts w:ascii="Times New Roman" w:hAnsi="Times New Roman" w:cs="Times New Roman"/>
        </w:rPr>
        <w:t>A</w:t>
      </w:r>
      <w:r>
        <w:rPr>
          <w:rFonts w:ascii="Times New Roman" w:hAnsi="Times New Roman" w:cs="Times New Roman"/>
        </w:rPr>
        <w:t xml:space="preserve"> consultation with department staff is required for all returning applicants within 10 business days of deadline. </w:t>
      </w:r>
      <w:r w:rsidRPr="00EB7ACA">
        <w:rPr>
          <w:rFonts w:ascii="Times New Roman" w:hAnsi="Times New Roman" w:cs="Times New Roman"/>
        </w:rPr>
        <w:t xml:space="preserve"> </w:t>
      </w:r>
    </w:p>
    <w:p w:rsidR="00C54141" w:rsidRDefault="00C54141" w:rsidP="00C54141">
      <w:pPr>
        <w:rPr>
          <w:rFonts w:ascii="Times New Roman" w:hAnsi="Times New Roman" w:cs="Times New Roman"/>
        </w:rPr>
      </w:pPr>
      <w:r>
        <w:rPr>
          <w:rFonts w:ascii="Times New Roman" w:hAnsi="Times New Roman" w:cs="Times New Roman"/>
        </w:rPr>
        <w:t>Returning applicants have the option to submit application,</w:t>
      </w:r>
      <w:r w:rsidRPr="00B81DD9">
        <w:rPr>
          <w:rFonts w:ascii="Times New Roman" w:hAnsi="Times New Roman" w:cs="Times New Roman"/>
        </w:rPr>
        <w:t xml:space="preserve"> no later than one full calendar week in advance of the grant program’s published application deadline, for a </w:t>
      </w:r>
      <w:r w:rsidRPr="00B81DD9">
        <w:rPr>
          <w:rFonts w:ascii="Times New Roman" w:hAnsi="Times New Roman" w:cs="Times New Roman"/>
          <w:bCs/>
        </w:rPr>
        <w:t>thorough “Courtesy Review” by the Program Administrator</w:t>
      </w:r>
      <w:r w:rsidRPr="00B81DD9">
        <w:rPr>
          <w:rFonts w:ascii="Times New Roman" w:hAnsi="Times New Roman" w:cs="Times New Roman"/>
        </w:rPr>
        <w:t>.</w:t>
      </w:r>
    </w:p>
    <w:p w:rsidR="00C54141" w:rsidRPr="00B718CA" w:rsidRDefault="00C54141" w:rsidP="00C54141">
      <w:pPr>
        <w:rPr>
          <w:rFonts w:ascii="Times New Roman" w:hAnsi="Times New Roman" w:cs="Times New Roman"/>
        </w:rPr>
      </w:pPr>
      <w:r>
        <w:rPr>
          <w:rFonts w:ascii="Times New Roman" w:hAnsi="Times New Roman" w:cs="Times New Roman"/>
        </w:rPr>
        <w:t xml:space="preserve">Evaluation: </w:t>
      </w:r>
      <w:r w:rsidRPr="00A2114E">
        <w:rPr>
          <w:rFonts w:ascii="Times New Roman" w:hAnsi="Times New Roman" w:cs="Times New Roman"/>
        </w:rPr>
        <w:t>Division A - Total Project Budget of $50,000 o</w:t>
      </w:r>
      <w:r>
        <w:rPr>
          <w:rFonts w:ascii="Times New Roman" w:hAnsi="Times New Roman" w:cs="Times New Roman"/>
        </w:rPr>
        <w:t xml:space="preserve">r less may request up to $5,000; </w:t>
      </w:r>
      <w:r w:rsidRPr="00A2114E">
        <w:rPr>
          <w:rFonts w:ascii="Times New Roman" w:hAnsi="Times New Roman" w:cs="Times New Roman"/>
        </w:rPr>
        <w:t>Division B - Total Project Budget of $50,001 - $250,000 may request up to $15,000</w:t>
      </w:r>
      <w:r>
        <w:rPr>
          <w:rFonts w:ascii="Times New Roman" w:hAnsi="Times New Roman" w:cs="Times New Roman"/>
        </w:rPr>
        <w:t>;</w:t>
      </w:r>
      <w:r w:rsidRPr="00A2114E">
        <w:rPr>
          <w:rFonts w:ascii="Times New Roman" w:hAnsi="Times New Roman" w:cs="Times New Roman"/>
        </w:rPr>
        <w:t xml:space="preserve"> Division C - Total Project Budget above $250,000 may request up to $25,000 </w:t>
      </w:r>
    </w:p>
    <w:p w:rsidR="00C54141" w:rsidRDefault="00C54141" w:rsidP="00C54141">
      <w:pPr>
        <w:rPr>
          <w:rFonts w:ascii="Times New Roman" w:hAnsi="Times New Roman" w:cs="Times New Roman"/>
        </w:rPr>
      </w:pPr>
      <w:r w:rsidRPr="00836BA7">
        <w:rPr>
          <w:rFonts w:ascii="Times New Roman" w:hAnsi="Times New Roman" w:cs="Times New Roman"/>
        </w:rPr>
        <w:t>All applicants must meet the program’s $1:$1 grant match in cash, or a combination of cash and in-kind contributions.</w:t>
      </w:r>
    </w:p>
    <w:p w:rsidR="00C54141" w:rsidRDefault="00C54141" w:rsidP="00C54141">
      <w:pPr>
        <w:rPr>
          <w:rFonts w:ascii="Times New Roman" w:hAnsi="Times New Roman" w:cs="Times New Roman"/>
        </w:rPr>
      </w:pPr>
      <w:r>
        <w:rPr>
          <w:rFonts w:ascii="Times New Roman" w:hAnsi="Times New Roman" w:cs="Times New Roman"/>
        </w:rPr>
        <w:t>Application includes list of allowable expenses and non-covered expenses.</w:t>
      </w:r>
    </w:p>
    <w:p w:rsidR="00C54141" w:rsidRDefault="00C54141" w:rsidP="00F94FB7">
      <w:pPr>
        <w:rPr>
          <w:rFonts w:ascii="Times New Roman" w:hAnsi="Times New Roman" w:cs="Times New Roman"/>
        </w:rPr>
      </w:pPr>
    </w:p>
    <w:p w:rsidR="00F94FB7" w:rsidRPr="00F94FB7" w:rsidRDefault="00485D93" w:rsidP="00F94FB7">
      <w:pPr>
        <w:rPr>
          <w:rFonts w:ascii="Times New Roman" w:hAnsi="Times New Roman" w:cs="Times New Roman"/>
          <w:b/>
        </w:rPr>
      </w:pPr>
      <w:hyperlink r:id="rId9" w:history="1">
        <w:r w:rsidR="00F94FB7" w:rsidRPr="00F94FB7">
          <w:rPr>
            <w:rStyle w:val="Hyperlink"/>
            <w:rFonts w:ascii="Times New Roman" w:hAnsi="Times New Roman" w:cs="Times New Roman"/>
            <w:b/>
          </w:rPr>
          <w:t>Flagler County</w:t>
        </w:r>
      </w:hyperlink>
      <w:r w:rsidR="00F94FB7" w:rsidRPr="00F94FB7">
        <w:rPr>
          <w:rFonts w:ascii="Times New Roman" w:hAnsi="Times New Roman" w:cs="Times New Roman"/>
        </w:rPr>
        <w:t xml:space="preserve"> </w:t>
      </w:r>
    </w:p>
    <w:p w:rsidR="00F94FB7" w:rsidRDefault="00F94FB7" w:rsidP="00F94FB7">
      <w:pPr>
        <w:rPr>
          <w:rFonts w:ascii="Times New Roman" w:hAnsi="Times New Roman" w:cs="Times New Roman"/>
        </w:rPr>
      </w:pPr>
      <w:r>
        <w:rPr>
          <w:rFonts w:ascii="Times New Roman" w:hAnsi="Times New Roman" w:cs="Times New Roman"/>
        </w:rPr>
        <w:t xml:space="preserve">Mandatory individual meeting with TDC representative required </w:t>
      </w:r>
      <w:r w:rsidRPr="00F94FB7">
        <w:rPr>
          <w:rFonts w:ascii="Times New Roman" w:hAnsi="Times New Roman" w:cs="Times New Roman"/>
          <w:b/>
        </w:rPr>
        <w:t>before</w:t>
      </w:r>
      <w:r>
        <w:rPr>
          <w:rFonts w:ascii="Times New Roman" w:hAnsi="Times New Roman" w:cs="Times New Roman"/>
        </w:rPr>
        <w:t xml:space="preserve"> application.</w:t>
      </w:r>
    </w:p>
    <w:p w:rsidR="00F94FB7" w:rsidRDefault="00296C17" w:rsidP="00F94FB7">
      <w:pPr>
        <w:rPr>
          <w:rFonts w:ascii="Times New Roman" w:hAnsi="Times New Roman" w:cs="Times New Roman"/>
        </w:rPr>
      </w:pPr>
      <w:r>
        <w:rPr>
          <w:rFonts w:ascii="Times New Roman" w:hAnsi="Times New Roman" w:cs="Times New Roman"/>
        </w:rPr>
        <w:t xml:space="preserve">The logo of </w:t>
      </w:r>
      <w:r w:rsidR="00F94FB7" w:rsidRPr="00F94FB7">
        <w:rPr>
          <w:rFonts w:ascii="Times New Roman" w:hAnsi="Times New Roman" w:cs="Times New Roman"/>
        </w:rPr>
        <w:t>The Tourist Development Council with the Web Address must appear prominently in all advertising and publicity</w:t>
      </w:r>
      <w:r>
        <w:rPr>
          <w:rFonts w:ascii="Times New Roman" w:hAnsi="Times New Roman" w:cs="Times New Roman"/>
        </w:rPr>
        <w:t>.</w:t>
      </w:r>
      <w:r w:rsidR="00F94FB7" w:rsidRPr="00296C17">
        <w:rPr>
          <w:rFonts w:ascii="Times New Roman" w:hAnsi="Times New Roman" w:cs="Times New Roman"/>
          <w:b/>
        </w:rPr>
        <w:t xml:space="preserve"> </w:t>
      </w:r>
      <w:r w:rsidRPr="00296C17">
        <w:rPr>
          <w:rFonts w:ascii="Times New Roman" w:hAnsi="Times New Roman" w:cs="Times New Roman"/>
          <w:b/>
        </w:rPr>
        <w:t>(</w:t>
      </w:r>
      <w:r w:rsidR="00F94FB7" w:rsidRPr="00296C17">
        <w:rPr>
          <w:rFonts w:ascii="Times New Roman" w:hAnsi="Times New Roman" w:cs="Times New Roman"/>
          <w:b/>
        </w:rPr>
        <w:t xml:space="preserve">This is required in </w:t>
      </w:r>
      <w:r w:rsidRPr="00296C17">
        <w:rPr>
          <w:rFonts w:ascii="Times New Roman" w:hAnsi="Times New Roman" w:cs="Times New Roman"/>
          <w:b/>
        </w:rPr>
        <w:t>the vast majority of locations, including VISIT FLORIDA)</w:t>
      </w:r>
    </w:p>
    <w:p w:rsidR="00F94FB7" w:rsidRDefault="00F94FB7" w:rsidP="00F94FB7">
      <w:pPr>
        <w:rPr>
          <w:rFonts w:ascii="Times New Roman" w:hAnsi="Times New Roman" w:cs="Times New Roman"/>
        </w:rPr>
      </w:pPr>
      <w:r w:rsidRPr="00F94FB7">
        <w:rPr>
          <w:rFonts w:ascii="Times New Roman" w:hAnsi="Times New Roman" w:cs="Times New Roman"/>
        </w:rPr>
        <w:lastRenderedPageBreak/>
        <w:t>Required Match: Special Event Grant Funds awarded pursuant to this section shall represent no more than 33% of the total cost of the e</w:t>
      </w:r>
      <w:r>
        <w:rPr>
          <w:rFonts w:ascii="Times New Roman" w:hAnsi="Times New Roman" w:cs="Times New Roman"/>
        </w:rPr>
        <w:t>vent.</w:t>
      </w:r>
    </w:p>
    <w:p w:rsidR="00C54141" w:rsidRDefault="00C54141" w:rsidP="00F94FB7">
      <w:pPr>
        <w:rPr>
          <w:rFonts w:ascii="Times New Roman" w:hAnsi="Times New Roman" w:cs="Times New Roman"/>
        </w:rPr>
      </w:pPr>
    </w:p>
    <w:p w:rsidR="00F94FB7" w:rsidRPr="00F94FB7" w:rsidRDefault="00485D93" w:rsidP="00F94FB7">
      <w:pPr>
        <w:rPr>
          <w:rFonts w:ascii="Times New Roman" w:hAnsi="Times New Roman" w:cs="Times New Roman"/>
          <w:b/>
        </w:rPr>
      </w:pPr>
      <w:hyperlink r:id="rId10" w:history="1">
        <w:r w:rsidR="00F94FB7" w:rsidRPr="00F94FB7">
          <w:rPr>
            <w:rStyle w:val="Hyperlink"/>
            <w:rFonts w:ascii="Times New Roman" w:hAnsi="Times New Roman" w:cs="Times New Roman"/>
            <w:b/>
          </w:rPr>
          <w:t>Hernando County</w:t>
        </w:r>
      </w:hyperlink>
    </w:p>
    <w:p w:rsidR="00F94FB7" w:rsidRPr="00F94FB7" w:rsidRDefault="00F94FB7" w:rsidP="00F94FB7">
      <w:pPr>
        <w:rPr>
          <w:rFonts w:ascii="Times New Roman" w:hAnsi="Times New Roman" w:cs="Times New Roman"/>
        </w:rPr>
      </w:pPr>
      <w:r w:rsidRPr="00F94FB7">
        <w:rPr>
          <w:rFonts w:ascii="Times New Roman" w:hAnsi="Times New Roman" w:cs="Times New Roman"/>
        </w:rPr>
        <w:t>All Local Special Event Marketing Program grant recipients are required to attend a mandatory workshop on grant procedures.</w:t>
      </w:r>
    </w:p>
    <w:p w:rsidR="00F94FB7" w:rsidRDefault="00F94FB7" w:rsidP="00F94FB7">
      <w:pPr>
        <w:rPr>
          <w:rFonts w:ascii="Times New Roman" w:hAnsi="Times New Roman" w:cs="Times New Roman"/>
        </w:rPr>
      </w:pPr>
      <w:r w:rsidRPr="00F94FB7">
        <w:rPr>
          <w:rFonts w:ascii="Times New Roman" w:hAnsi="Times New Roman" w:cs="Times New Roman"/>
        </w:rPr>
        <w:t>No more than 1/3 of the Local Special Event’s total budget may be provided by the TDC.</w:t>
      </w:r>
    </w:p>
    <w:p w:rsidR="00F94FB7" w:rsidRDefault="00F94FB7" w:rsidP="00F94FB7">
      <w:pPr>
        <w:rPr>
          <w:rFonts w:ascii="Times New Roman" w:hAnsi="Times New Roman" w:cs="Times New Roman"/>
        </w:rPr>
      </w:pPr>
      <w:r w:rsidRPr="00F94FB7">
        <w:rPr>
          <w:rFonts w:ascii="Times New Roman" w:hAnsi="Times New Roman" w:cs="Times New Roman"/>
        </w:rPr>
        <w:t>Must demonstrate a history of producing room nights, creating positive economic impact, and/or the potential to draw visitors to the area with a regional marketing plan, and must be able to project a number of overnight visitors</w:t>
      </w:r>
      <w:r>
        <w:rPr>
          <w:rFonts w:ascii="Times New Roman" w:hAnsi="Times New Roman" w:cs="Times New Roman"/>
        </w:rPr>
        <w:t>.</w:t>
      </w:r>
    </w:p>
    <w:p w:rsidR="00F94FB7" w:rsidRDefault="00F94FB7" w:rsidP="00F94FB7">
      <w:pPr>
        <w:rPr>
          <w:rFonts w:ascii="Times New Roman" w:hAnsi="Times New Roman" w:cs="Times New Roman"/>
        </w:rPr>
      </w:pPr>
      <w:r>
        <w:rPr>
          <w:rFonts w:ascii="Times New Roman" w:hAnsi="Times New Roman" w:cs="Times New Roman"/>
        </w:rPr>
        <w:t xml:space="preserve">Visitor survey required: </w:t>
      </w:r>
      <w:r w:rsidRPr="00F94FB7">
        <w:rPr>
          <w:rFonts w:ascii="Times New Roman" w:hAnsi="Times New Roman" w:cs="Times New Roman"/>
        </w:rPr>
        <w:t>Visitor tracking of attendees is required. Local Special Event coordinators may choose to use the attached Visitor Survey sample, or a survey of their choosing, however all tracking must include at a minimum the zip code, number in party and lodging information of the visitor. Organizations that do not submit Visitor Surveys will automatically forfeit any and all tourism funds awarded.</w:t>
      </w:r>
    </w:p>
    <w:p w:rsidR="00C54141" w:rsidRDefault="00C54141" w:rsidP="00F94FB7">
      <w:pPr>
        <w:rPr>
          <w:rFonts w:ascii="Times New Roman" w:hAnsi="Times New Roman" w:cs="Times New Roman"/>
        </w:rPr>
      </w:pPr>
    </w:p>
    <w:p w:rsidR="00A831AC" w:rsidRDefault="00485D93" w:rsidP="00A831AC">
      <w:pPr>
        <w:rPr>
          <w:rFonts w:ascii="Times New Roman" w:hAnsi="Times New Roman" w:cs="Times New Roman"/>
        </w:rPr>
      </w:pPr>
      <w:hyperlink r:id="rId11" w:history="1">
        <w:r w:rsidR="00A831AC" w:rsidRPr="00F94FB7">
          <w:rPr>
            <w:rStyle w:val="Hyperlink"/>
            <w:rFonts w:ascii="Times New Roman" w:hAnsi="Times New Roman" w:cs="Times New Roman"/>
            <w:b/>
          </w:rPr>
          <w:t>Clay County</w:t>
        </w:r>
      </w:hyperlink>
    </w:p>
    <w:p w:rsidR="00A831AC" w:rsidRDefault="00A831AC" w:rsidP="00A831AC">
      <w:pPr>
        <w:rPr>
          <w:rFonts w:ascii="Times New Roman" w:hAnsi="Times New Roman" w:cs="Times New Roman"/>
        </w:rPr>
      </w:pPr>
      <w:r>
        <w:rPr>
          <w:rFonts w:ascii="Times New Roman" w:hAnsi="Times New Roman" w:cs="Times New Roman"/>
        </w:rPr>
        <w:t>Clearly defined point evaluation system</w:t>
      </w:r>
      <w:r w:rsidR="00296C17">
        <w:rPr>
          <w:rFonts w:ascii="Times New Roman" w:hAnsi="Times New Roman" w:cs="Times New Roman"/>
        </w:rPr>
        <w:t xml:space="preserve"> and a three tiered categories for events:</w:t>
      </w:r>
    </w:p>
    <w:p w:rsidR="00A831AC" w:rsidRDefault="00A831AC" w:rsidP="00A831AC">
      <w:pPr>
        <w:pStyle w:val="ListParagraph"/>
        <w:numPr>
          <w:ilvl w:val="0"/>
          <w:numId w:val="1"/>
        </w:numPr>
        <w:rPr>
          <w:rFonts w:ascii="Times New Roman" w:hAnsi="Times New Roman" w:cs="Times New Roman"/>
        </w:rPr>
      </w:pPr>
      <w:r w:rsidRPr="00CD13B4">
        <w:rPr>
          <w:rFonts w:ascii="Times New Roman" w:hAnsi="Times New Roman" w:cs="Times New Roman"/>
        </w:rPr>
        <w:t>Ongoing major or highly visible events held throughout the year in the county by non-profit organizations, entities or individuals that attract a substantial number of visitors or tourists</w:t>
      </w:r>
      <w:r>
        <w:rPr>
          <w:rFonts w:ascii="Times New Roman" w:hAnsi="Times New Roman" w:cs="Times New Roman"/>
        </w:rPr>
        <w:t>.</w:t>
      </w:r>
    </w:p>
    <w:p w:rsidR="00A831AC" w:rsidRDefault="00A831AC" w:rsidP="00A831AC">
      <w:pPr>
        <w:pStyle w:val="ListParagraph"/>
        <w:numPr>
          <w:ilvl w:val="0"/>
          <w:numId w:val="1"/>
        </w:numPr>
        <w:rPr>
          <w:rFonts w:ascii="Times New Roman" w:hAnsi="Times New Roman" w:cs="Times New Roman"/>
        </w:rPr>
      </w:pPr>
      <w:r w:rsidRPr="00CD13B4">
        <w:rPr>
          <w:rFonts w:ascii="Times New Roman" w:hAnsi="Times New Roman" w:cs="Times New Roman"/>
        </w:rPr>
        <w:t>Signature Events: An event attracting regional and/or national audiences with a minimum attendance of 20,000 having a significant level of economic impact on the county. (Maximum $45,000 per event)</w:t>
      </w:r>
    </w:p>
    <w:p w:rsidR="00A831AC" w:rsidRPr="00F15C93" w:rsidRDefault="00A831AC" w:rsidP="00A831AC">
      <w:pPr>
        <w:pStyle w:val="ListParagraph"/>
        <w:numPr>
          <w:ilvl w:val="0"/>
          <w:numId w:val="1"/>
        </w:numPr>
        <w:rPr>
          <w:rFonts w:ascii="Times New Roman" w:hAnsi="Times New Roman" w:cs="Times New Roman"/>
        </w:rPr>
      </w:pPr>
      <w:r w:rsidRPr="00CD13B4">
        <w:rPr>
          <w:rFonts w:ascii="Times New Roman" w:hAnsi="Times New Roman" w:cs="Times New Roman"/>
        </w:rPr>
        <w:t>Special Events: One, two or multi-day events sponsored by non-profit organizations, entities or individuals which are open to the public such as festivals, community activities, chili cook-offs, historical events, art shows and other events. (Maximum $3,500 per event)</w:t>
      </w:r>
    </w:p>
    <w:p w:rsidR="00296C17" w:rsidRDefault="00296C17" w:rsidP="00A831AC">
      <w:pPr>
        <w:rPr>
          <w:rFonts w:ascii="Times New Roman" w:hAnsi="Times New Roman" w:cs="Times New Roman"/>
        </w:rPr>
      </w:pPr>
    </w:p>
    <w:p w:rsidR="00084290" w:rsidRDefault="00485D93" w:rsidP="00C255E4">
      <w:pPr>
        <w:rPr>
          <w:rFonts w:ascii="Times New Roman" w:hAnsi="Times New Roman" w:cs="Times New Roman"/>
          <w:b/>
        </w:rPr>
      </w:pPr>
      <w:hyperlink r:id="rId12" w:history="1">
        <w:r w:rsidR="00084290" w:rsidRPr="00084290">
          <w:rPr>
            <w:rStyle w:val="Hyperlink"/>
            <w:rFonts w:ascii="Times New Roman" w:hAnsi="Times New Roman" w:cs="Times New Roman"/>
            <w:b/>
          </w:rPr>
          <w:t>Orange County</w:t>
        </w:r>
      </w:hyperlink>
      <w:r w:rsidR="002C26C9">
        <w:rPr>
          <w:rFonts w:ascii="Times New Roman" w:hAnsi="Times New Roman" w:cs="Times New Roman"/>
          <w:b/>
        </w:rPr>
        <w:t xml:space="preserve"> (Orlando)</w:t>
      </w:r>
    </w:p>
    <w:p w:rsidR="002C26C9" w:rsidRPr="002C26C9" w:rsidRDefault="002C26C9" w:rsidP="00C255E4">
      <w:pPr>
        <w:rPr>
          <w:rFonts w:ascii="Times New Roman" w:hAnsi="Times New Roman" w:cs="Times New Roman"/>
        </w:rPr>
      </w:pPr>
      <w:r w:rsidRPr="002C26C9">
        <w:rPr>
          <w:rFonts w:ascii="Times New Roman" w:hAnsi="Times New Roman" w:cs="Times New Roman"/>
        </w:rPr>
        <w:t>Capital project and venue fundi</w:t>
      </w:r>
      <w:r>
        <w:rPr>
          <w:rFonts w:ascii="Times New Roman" w:hAnsi="Times New Roman" w:cs="Times New Roman"/>
        </w:rPr>
        <w:t xml:space="preserve">ng, available only as funds are available for </w:t>
      </w:r>
      <w:r w:rsidRPr="002C26C9">
        <w:rPr>
          <w:rFonts w:ascii="Times New Roman" w:hAnsi="Times New Roman" w:cs="Times New Roman"/>
        </w:rPr>
        <w:t>acquisition, construction, and renovation of</w:t>
      </w:r>
      <w:r w:rsidR="00C54141">
        <w:rPr>
          <w:rFonts w:ascii="Times New Roman" w:hAnsi="Times New Roman" w:cs="Times New Roman"/>
        </w:rPr>
        <w:t xml:space="preserve"> (government owned or leased, non-profit owned or leased)</w:t>
      </w:r>
      <w:r w:rsidRPr="002C26C9">
        <w:rPr>
          <w:rFonts w:ascii="Times New Roman" w:hAnsi="Times New Roman" w:cs="Times New Roman"/>
        </w:rPr>
        <w:t xml:space="preserve"> facilities</w:t>
      </w:r>
      <w:r>
        <w:rPr>
          <w:rFonts w:ascii="Times New Roman" w:hAnsi="Times New Roman" w:cs="Times New Roman"/>
        </w:rPr>
        <w:t>.</w:t>
      </w:r>
    </w:p>
    <w:p w:rsidR="00EE061D" w:rsidRDefault="00485D93" w:rsidP="00C255E4">
      <w:pPr>
        <w:rPr>
          <w:rFonts w:ascii="Times New Roman" w:hAnsi="Times New Roman" w:cs="Times New Roman"/>
        </w:rPr>
      </w:pPr>
      <w:hyperlink r:id="rId13" w:history="1">
        <w:r w:rsidR="00EE061D" w:rsidRPr="00035CF9">
          <w:rPr>
            <w:rStyle w:val="Hyperlink"/>
            <w:rFonts w:ascii="Times New Roman" w:hAnsi="Times New Roman" w:cs="Times New Roman"/>
          </w:rPr>
          <w:t>Cultural tourism grants</w:t>
        </w:r>
      </w:hyperlink>
      <w:r w:rsidR="00035CF9">
        <w:rPr>
          <w:rFonts w:ascii="Times New Roman" w:hAnsi="Times New Roman" w:cs="Times New Roman"/>
        </w:rPr>
        <w:t>- applicants must have p</w:t>
      </w:r>
      <w:r w:rsidR="00035CF9" w:rsidRPr="00035CF9">
        <w:rPr>
          <w:rFonts w:ascii="Times New Roman" w:hAnsi="Times New Roman" w:cs="Times New Roman"/>
        </w:rPr>
        <w:t>rovide</w:t>
      </w:r>
      <w:r w:rsidR="00035CF9">
        <w:rPr>
          <w:rFonts w:ascii="Times New Roman" w:hAnsi="Times New Roman" w:cs="Times New Roman"/>
        </w:rPr>
        <w:t>d</w:t>
      </w:r>
      <w:r w:rsidR="00035CF9" w:rsidRPr="00035CF9">
        <w:rPr>
          <w:rFonts w:ascii="Times New Roman" w:hAnsi="Times New Roman" w:cs="Times New Roman"/>
        </w:rPr>
        <w:t xml:space="preserve"> at least one year of arts or cultural programming in Orange County attracting tourists.</w:t>
      </w:r>
      <w:r w:rsidR="00035CF9" w:rsidRPr="00035CF9">
        <w:t xml:space="preserve"> </w:t>
      </w:r>
      <w:r w:rsidR="00035CF9" w:rsidRPr="00035CF9">
        <w:rPr>
          <w:rFonts w:ascii="Times New Roman" w:hAnsi="Times New Roman" w:cs="Times New Roman"/>
        </w:rPr>
        <w:t>Request must be no greater than 50% of the total project cost.</w:t>
      </w:r>
    </w:p>
    <w:p w:rsidR="00C54141" w:rsidRDefault="00C54141" w:rsidP="00C255E4">
      <w:pPr>
        <w:rPr>
          <w:rFonts w:ascii="Times New Roman" w:hAnsi="Times New Roman" w:cs="Times New Roman"/>
        </w:rPr>
      </w:pPr>
    </w:p>
    <w:p w:rsidR="00D81981" w:rsidRPr="00D81981" w:rsidRDefault="00485D93" w:rsidP="00C255E4">
      <w:pPr>
        <w:rPr>
          <w:rFonts w:ascii="Times New Roman" w:hAnsi="Times New Roman" w:cs="Times New Roman"/>
          <w:b/>
        </w:rPr>
      </w:pPr>
      <w:hyperlink r:id="rId14" w:history="1">
        <w:r w:rsidR="00D81981" w:rsidRPr="00D81981">
          <w:rPr>
            <w:rStyle w:val="Hyperlink"/>
            <w:rFonts w:ascii="Times New Roman" w:hAnsi="Times New Roman" w:cs="Times New Roman"/>
            <w:b/>
          </w:rPr>
          <w:t>Seminole County</w:t>
        </w:r>
      </w:hyperlink>
    </w:p>
    <w:p w:rsidR="00D81981" w:rsidRDefault="00D81981" w:rsidP="00C255E4">
      <w:pPr>
        <w:rPr>
          <w:rFonts w:ascii="Times New Roman" w:hAnsi="Times New Roman" w:cs="Times New Roman"/>
        </w:rPr>
      </w:pPr>
      <w:r w:rsidRPr="00D81981">
        <w:rPr>
          <w:rFonts w:ascii="Times New Roman" w:hAnsi="Times New Roman" w:cs="Times New Roman"/>
        </w:rPr>
        <w:t>The maximum allowable amount of any single sponsorship is $25,000.</w:t>
      </w:r>
    </w:p>
    <w:p w:rsidR="00822F3E" w:rsidRDefault="00822F3E" w:rsidP="00C255E4">
      <w:pPr>
        <w:rPr>
          <w:rFonts w:ascii="Times New Roman" w:hAnsi="Times New Roman" w:cs="Times New Roman"/>
        </w:rPr>
      </w:pPr>
      <w:r w:rsidRPr="00822F3E">
        <w:rPr>
          <w:rFonts w:ascii="Times New Roman" w:hAnsi="Times New Roman" w:cs="Times New Roman"/>
        </w:rPr>
        <w:t>It is up to the event organizer to set up a tracking code or system so that the hotel front desk and sales staff can track and document all event related room nights.</w:t>
      </w:r>
    </w:p>
    <w:p w:rsidR="00822F3E" w:rsidRDefault="00822F3E" w:rsidP="00C255E4">
      <w:pPr>
        <w:rPr>
          <w:rFonts w:ascii="Times New Roman" w:hAnsi="Times New Roman" w:cs="Times New Roman"/>
        </w:rPr>
      </w:pPr>
      <w:r w:rsidRPr="00822F3E">
        <w:rPr>
          <w:rFonts w:ascii="Times New Roman" w:hAnsi="Times New Roman" w:cs="Times New Roman"/>
        </w:rPr>
        <w:t>All marketing and promotional material must be submitted to the CVB for approval prior to distribution.</w:t>
      </w:r>
    </w:p>
    <w:p w:rsidR="00822F3E" w:rsidRDefault="00822F3E" w:rsidP="00C255E4">
      <w:pPr>
        <w:rPr>
          <w:rFonts w:ascii="Times New Roman" w:hAnsi="Times New Roman" w:cs="Times New Roman"/>
        </w:rPr>
      </w:pPr>
      <w:r>
        <w:rPr>
          <w:rFonts w:ascii="Times New Roman" w:hAnsi="Times New Roman" w:cs="Times New Roman"/>
        </w:rPr>
        <w:t xml:space="preserve">Direct economic impact required- using provided Excel </w:t>
      </w:r>
      <w:hyperlink r:id="rId15" w:history="1">
        <w:r w:rsidRPr="00822F3E">
          <w:rPr>
            <w:rStyle w:val="Hyperlink"/>
            <w:rFonts w:ascii="Times New Roman" w:hAnsi="Times New Roman" w:cs="Times New Roman"/>
          </w:rPr>
          <w:t>spreadsheet.</w:t>
        </w:r>
      </w:hyperlink>
    </w:p>
    <w:p w:rsidR="00C54141" w:rsidRPr="00EE061D" w:rsidRDefault="00C54141" w:rsidP="00C255E4">
      <w:pPr>
        <w:rPr>
          <w:rFonts w:ascii="Times New Roman" w:hAnsi="Times New Roman" w:cs="Times New Roman"/>
        </w:rPr>
      </w:pPr>
    </w:p>
    <w:p w:rsidR="00084290" w:rsidRDefault="00485D93" w:rsidP="00C255E4">
      <w:pPr>
        <w:rPr>
          <w:rFonts w:ascii="Times New Roman" w:hAnsi="Times New Roman" w:cs="Times New Roman"/>
          <w:b/>
        </w:rPr>
      </w:pPr>
      <w:hyperlink r:id="rId16" w:history="1">
        <w:r w:rsidR="00EE061D" w:rsidRPr="00D81981">
          <w:rPr>
            <w:rStyle w:val="Hyperlink"/>
            <w:rFonts w:ascii="Times New Roman" w:hAnsi="Times New Roman" w:cs="Times New Roman"/>
            <w:b/>
          </w:rPr>
          <w:t>Leon County</w:t>
        </w:r>
      </w:hyperlink>
    </w:p>
    <w:p w:rsidR="00EE061D" w:rsidRDefault="00EE061D" w:rsidP="00C255E4">
      <w:pPr>
        <w:rPr>
          <w:rFonts w:ascii="Times New Roman" w:hAnsi="Times New Roman" w:cs="Times New Roman"/>
        </w:rPr>
      </w:pPr>
      <w:r>
        <w:rPr>
          <w:rFonts w:ascii="Times New Roman" w:hAnsi="Times New Roman" w:cs="Times New Roman"/>
        </w:rPr>
        <w:t xml:space="preserve">Visitor tracking: </w:t>
      </w:r>
      <w:r w:rsidRPr="00EE061D">
        <w:rPr>
          <w:rFonts w:ascii="Times New Roman" w:hAnsi="Times New Roman" w:cs="Times New Roman"/>
        </w:rPr>
        <w:t>Room block reports from hotels are the preferred method</w:t>
      </w:r>
      <w:r>
        <w:rPr>
          <w:rFonts w:ascii="Times New Roman" w:hAnsi="Times New Roman" w:cs="Times New Roman"/>
        </w:rPr>
        <w:t>. Or if the</w:t>
      </w:r>
      <w:r w:rsidRPr="00EE061D">
        <w:rPr>
          <w:rFonts w:ascii="Times New Roman" w:hAnsi="Times New Roman" w:cs="Times New Roman"/>
        </w:rPr>
        <w:t xml:space="preserve"> event uses an advanced registration procedure, utilize the Visitor Tracking Form</w:t>
      </w:r>
      <w:r>
        <w:rPr>
          <w:rFonts w:ascii="Times New Roman" w:hAnsi="Times New Roman" w:cs="Times New Roman"/>
        </w:rPr>
        <w:t xml:space="preserve"> (</w:t>
      </w:r>
      <w:r w:rsidRPr="00EE061D">
        <w:rPr>
          <w:rFonts w:ascii="Times New Roman" w:hAnsi="Times New Roman" w:cs="Times New Roman"/>
        </w:rPr>
        <w:t xml:space="preserve">Each participant/group should sign his or her name, hotel in which they are residing, number of rooms secured, number of days, and the number </w:t>
      </w:r>
      <w:r>
        <w:rPr>
          <w:rFonts w:ascii="Times New Roman" w:hAnsi="Times New Roman" w:cs="Times New Roman"/>
        </w:rPr>
        <w:t>of guests staying in each room).</w:t>
      </w:r>
      <w:r w:rsidRPr="00EE061D">
        <w:rPr>
          <w:rFonts w:ascii="Times New Roman" w:hAnsi="Times New Roman" w:cs="Times New Roman"/>
        </w:rPr>
        <w:t xml:space="preserve"> If </w:t>
      </w:r>
      <w:r>
        <w:rPr>
          <w:rFonts w:ascii="Times New Roman" w:hAnsi="Times New Roman" w:cs="Times New Roman"/>
        </w:rPr>
        <w:t>n</w:t>
      </w:r>
      <w:r w:rsidRPr="00EE061D">
        <w:rPr>
          <w:rFonts w:ascii="Times New Roman" w:hAnsi="Times New Roman" w:cs="Times New Roman"/>
        </w:rPr>
        <w:t>either of the above</w:t>
      </w:r>
      <w:r>
        <w:rPr>
          <w:rFonts w:ascii="Times New Roman" w:hAnsi="Times New Roman" w:cs="Times New Roman"/>
        </w:rPr>
        <w:t xml:space="preserve"> </w:t>
      </w:r>
      <w:r w:rsidRPr="00EE061D">
        <w:rPr>
          <w:rFonts w:ascii="Times New Roman" w:hAnsi="Times New Roman" w:cs="Times New Roman"/>
        </w:rPr>
        <w:t>is used, a third option requires 100 completed five question surveys of event attendees.</w:t>
      </w:r>
    </w:p>
    <w:p w:rsidR="00C54141" w:rsidRPr="00EE061D" w:rsidRDefault="00C54141" w:rsidP="00C255E4">
      <w:pPr>
        <w:rPr>
          <w:rFonts w:ascii="Times New Roman" w:hAnsi="Times New Roman" w:cs="Times New Roman"/>
        </w:rPr>
      </w:pPr>
    </w:p>
    <w:p w:rsidR="00C54141" w:rsidRPr="00C54141" w:rsidRDefault="00485D93" w:rsidP="00A831AC">
      <w:pPr>
        <w:rPr>
          <w:rFonts w:ascii="Times New Roman" w:hAnsi="Times New Roman" w:cs="Times New Roman"/>
          <w:b/>
        </w:rPr>
      </w:pPr>
      <w:hyperlink r:id="rId17" w:history="1">
        <w:r w:rsidR="00C54141" w:rsidRPr="00C54141">
          <w:rPr>
            <w:rStyle w:val="Hyperlink"/>
            <w:rFonts w:ascii="Times New Roman" w:hAnsi="Times New Roman" w:cs="Times New Roman"/>
            <w:b/>
          </w:rPr>
          <w:t>Palm Beach County</w:t>
        </w:r>
      </w:hyperlink>
    </w:p>
    <w:p w:rsidR="00C255E4" w:rsidRDefault="00C255E4" w:rsidP="00A831AC">
      <w:pPr>
        <w:rPr>
          <w:rFonts w:ascii="Times New Roman" w:hAnsi="Times New Roman" w:cs="Times New Roman"/>
        </w:rPr>
      </w:pPr>
      <w:r>
        <w:rPr>
          <w:rFonts w:ascii="Times New Roman" w:hAnsi="Times New Roman" w:cs="Times New Roman"/>
        </w:rPr>
        <w:t xml:space="preserve">Three grant categories: </w:t>
      </w:r>
    </w:p>
    <w:p w:rsidR="00C255E4" w:rsidRDefault="00C255E4" w:rsidP="00A831AC">
      <w:pPr>
        <w:pStyle w:val="ListParagraph"/>
        <w:numPr>
          <w:ilvl w:val="0"/>
          <w:numId w:val="2"/>
        </w:numPr>
        <w:rPr>
          <w:rFonts w:ascii="Times New Roman" w:hAnsi="Times New Roman" w:cs="Times New Roman"/>
        </w:rPr>
      </w:pPr>
      <w:r>
        <w:rPr>
          <w:rFonts w:ascii="Times New Roman" w:hAnsi="Times New Roman" w:cs="Times New Roman"/>
        </w:rPr>
        <w:t xml:space="preserve">Major Event- Budget of at least $500,000; 2,000 room night minimum; </w:t>
      </w:r>
      <w:r w:rsidRPr="00C255E4">
        <w:rPr>
          <w:rFonts w:ascii="Times New Roman" w:hAnsi="Times New Roman" w:cs="Times New Roman"/>
        </w:rPr>
        <w:t>Off season (May to Octo</w:t>
      </w:r>
      <w:r>
        <w:rPr>
          <w:rFonts w:ascii="Times New Roman" w:hAnsi="Times New Roman" w:cs="Times New Roman"/>
        </w:rPr>
        <w:t xml:space="preserve">ber) gives 10% more funding; </w:t>
      </w:r>
      <w:r w:rsidRPr="00C255E4">
        <w:rPr>
          <w:rFonts w:ascii="Times New Roman" w:hAnsi="Times New Roman" w:cs="Times New Roman"/>
        </w:rPr>
        <w:t xml:space="preserve">Long term impact is substantial and can be projected and measured. </w:t>
      </w:r>
    </w:p>
    <w:p w:rsidR="00C255E4" w:rsidRDefault="00C255E4" w:rsidP="00A831AC">
      <w:pPr>
        <w:pStyle w:val="ListParagraph"/>
        <w:numPr>
          <w:ilvl w:val="0"/>
          <w:numId w:val="2"/>
        </w:numPr>
        <w:rPr>
          <w:rFonts w:ascii="Times New Roman" w:hAnsi="Times New Roman" w:cs="Times New Roman"/>
        </w:rPr>
      </w:pPr>
      <w:r>
        <w:rPr>
          <w:rFonts w:ascii="Times New Roman" w:hAnsi="Times New Roman" w:cs="Times New Roman"/>
        </w:rPr>
        <w:t>Tourism Special Project-</w:t>
      </w:r>
      <w:r w:rsidRPr="00C255E4">
        <w:rPr>
          <w:rFonts w:ascii="Times New Roman" w:hAnsi="Times New Roman" w:cs="Times New Roman"/>
        </w:rPr>
        <w:t>Has a</w:t>
      </w:r>
      <w:r>
        <w:rPr>
          <w:rFonts w:ascii="Times New Roman" w:hAnsi="Times New Roman" w:cs="Times New Roman"/>
        </w:rPr>
        <w:t xml:space="preserve"> budget of at least $200,000; </w:t>
      </w:r>
      <w:r w:rsidRPr="00C255E4">
        <w:rPr>
          <w:rFonts w:ascii="Times New Roman" w:hAnsi="Times New Roman" w:cs="Times New Roman"/>
        </w:rPr>
        <w:t xml:space="preserve">300 room nights minimum </w:t>
      </w:r>
    </w:p>
    <w:p w:rsidR="00C255E4" w:rsidRPr="00C255E4" w:rsidRDefault="00C255E4" w:rsidP="00A831AC">
      <w:pPr>
        <w:pStyle w:val="ListParagraph"/>
        <w:numPr>
          <w:ilvl w:val="0"/>
          <w:numId w:val="2"/>
        </w:numPr>
        <w:rPr>
          <w:rFonts w:ascii="Times New Roman" w:hAnsi="Times New Roman" w:cs="Times New Roman"/>
        </w:rPr>
      </w:pPr>
      <w:r w:rsidRPr="00C255E4">
        <w:rPr>
          <w:rFonts w:ascii="Times New Roman" w:hAnsi="Times New Roman" w:cs="Times New Roman"/>
        </w:rPr>
        <w:t>Enviro</w:t>
      </w:r>
      <w:r>
        <w:rPr>
          <w:rFonts w:ascii="Times New Roman" w:hAnsi="Times New Roman" w:cs="Times New Roman"/>
        </w:rPr>
        <w:t>nmental Tourism Special Project-</w:t>
      </w:r>
      <w:r w:rsidRPr="00C255E4">
        <w:rPr>
          <w:rFonts w:ascii="Times New Roman" w:hAnsi="Times New Roman" w:cs="Times New Roman"/>
        </w:rPr>
        <w:t xml:space="preserve"> Program does not meet the criteria of typical funding sources such as ERM, count</w:t>
      </w:r>
      <w:r>
        <w:rPr>
          <w:rFonts w:ascii="Times New Roman" w:hAnsi="Times New Roman" w:cs="Times New Roman"/>
        </w:rPr>
        <w:t xml:space="preserve">y, state, and local agencies ; </w:t>
      </w:r>
      <w:r w:rsidRPr="00C255E4">
        <w:rPr>
          <w:rFonts w:ascii="Times New Roman" w:hAnsi="Times New Roman" w:cs="Times New Roman"/>
        </w:rPr>
        <w:t>Must be officially endorsed by the Director of the Palm Beach County Environmental Reso</w:t>
      </w:r>
      <w:r>
        <w:rPr>
          <w:rFonts w:ascii="Times New Roman" w:hAnsi="Times New Roman" w:cs="Times New Roman"/>
        </w:rPr>
        <w:t xml:space="preserve">urces Management Department; </w:t>
      </w:r>
      <w:r w:rsidRPr="00C255E4">
        <w:rPr>
          <w:rFonts w:ascii="Times New Roman" w:hAnsi="Times New Roman" w:cs="Times New Roman"/>
        </w:rPr>
        <w:t>Serves to promote an environmental experience in Palm Beach County primarily to our visitors.</w:t>
      </w:r>
    </w:p>
    <w:p w:rsidR="00A831AC" w:rsidRDefault="00CD6830" w:rsidP="00A831AC">
      <w:pPr>
        <w:rPr>
          <w:rFonts w:ascii="Times New Roman" w:hAnsi="Times New Roman" w:cs="Times New Roman"/>
        </w:rPr>
      </w:pPr>
      <w:r>
        <w:rPr>
          <w:rFonts w:ascii="Times New Roman" w:hAnsi="Times New Roman" w:cs="Times New Roman"/>
        </w:rPr>
        <w:t xml:space="preserve">Specific out of county marketing plan: Submit </w:t>
      </w:r>
      <w:r w:rsidRPr="00CD6830">
        <w:rPr>
          <w:rFonts w:ascii="Times New Roman" w:hAnsi="Times New Roman" w:cs="Times New Roman"/>
        </w:rPr>
        <w:t>plans to market the program to out-of-county visitors. Include strategic approaches, the target audience, specific plans, and measurable goals or objectives. Be specific and highlight any plans for collaboration with other organizations, businesses, media, hotels, or the travel industry.</w:t>
      </w:r>
    </w:p>
    <w:p w:rsidR="00CD6830" w:rsidRDefault="00CD6830" w:rsidP="00A831AC">
      <w:pPr>
        <w:rPr>
          <w:rFonts w:ascii="Times New Roman" w:hAnsi="Times New Roman" w:cs="Times New Roman"/>
        </w:rPr>
      </w:pPr>
      <w:r>
        <w:rPr>
          <w:rFonts w:ascii="Times New Roman" w:hAnsi="Times New Roman" w:cs="Times New Roman"/>
        </w:rPr>
        <w:t>Room night counts include</w:t>
      </w:r>
      <w:r w:rsidRPr="00CD6830">
        <w:rPr>
          <w:rFonts w:ascii="Times New Roman" w:hAnsi="Times New Roman" w:cs="Times New Roman"/>
        </w:rPr>
        <w:t xml:space="preserve"> condo rentals and campground nights</w:t>
      </w:r>
      <w:r>
        <w:rPr>
          <w:rFonts w:ascii="Times New Roman" w:hAnsi="Times New Roman" w:cs="Times New Roman"/>
        </w:rPr>
        <w:t>.</w:t>
      </w:r>
    </w:p>
    <w:p w:rsidR="00C54141" w:rsidRDefault="00C54141" w:rsidP="00A831AC">
      <w:pPr>
        <w:rPr>
          <w:rFonts w:ascii="Times New Roman" w:hAnsi="Times New Roman" w:cs="Times New Roman"/>
        </w:rPr>
      </w:pPr>
    </w:p>
    <w:p w:rsidR="00C54141" w:rsidRDefault="00C54141" w:rsidP="00A831AC">
      <w:pPr>
        <w:rPr>
          <w:rFonts w:ascii="Times New Roman" w:hAnsi="Times New Roman" w:cs="Times New Roman"/>
        </w:rPr>
      </w:pPr>
    </w:p>
    <w:p w:rsidR="00C54141" w:rsidRDefault="00C54141" w:rsidP="00A831AC">
      <w:pPr>
        <w:rPr>
          <w:rFonts w:ascii="Times New Roman" w:hAnsi="Times New Roman" w:cs="Times New Roman"/>
        </w:rPr>
      </w:pPr>
    </w:p>
    <w:p w:rsidR="00C75DFE" w:rsidRPr="00C75DFE" w:rsidRDefault="00485D93" w:rsidP="00A831AC">
      <w:pPr>
        <w:rPr>
          <w:rFonts w:ascii="Times New Roman" w:hAnsi="Times New Roman" w:cs="Times New Roman"/>
          <w:b/>
        </w:rPr>
      </w:pPr>
      <w:hyperlink r:id="rId18" w:history="1">
        <w:r w:rsidR="00C75DFE" w:rsidRPr="00C75DFE">
          <w:rPr>
            <w:rStyle w:val="Hyperlink"/>
            <w:rFonts w:ascii="Times New Roman" w:hAnsi="Times New Roman" w:cs="Times New Roman"/>
            <w:b/>
          </w:rPr>
          <w:t>Pinellas County</w:t>
        </w:r>
      </w:hyperlink>
    </w:p>
    <w:p w:rsidR="008E5974" w:rsidRDefault="00C75DFE" w:rsidP="00A831AC">
      <w:pPr>
        <w:rPr>
          <w:rFonts w:ascii="Times New Roman" w:hAnsi="Times New Roman" w:cs="Times New Roman"/>
        </w:rPr>
      </w:pPr>
      <w:r w:rsidRPr="00C75DFE">
        <w:rPr>
          <w:rFonts w:ascii="Times New Roman" w:hAnsi="Times New Roman" w:cs="Times New Roman"/>
        </w:rPr>
        <w:t>Category 1</w:t>
      </w:r>
      <w:r w:rsidR="008E5974">
        <w:rPr>
          <w:rFonts w:ascii="Times New Roman" w:hAnsi="Times New Roman" w:cs="Times New Roman"/>
        </w:rPr>
        <w:t>-</w:t>
      </w:r>
      <w:r w:rsidRPr="00C75DFE">
        <w:rPr>
          <w:rFonts w:ascii="Times New Roman" w:hAnsi="Times New Roman" w:cs="Times New Roman"/>
        </w:rPr>
        <w:t>Elite Events project or have a history of at least 25,000 paid or documented attendees or project or have a history of at least 10,000 room nights</w:t>
      </w:r>
      <w:r w:rsidR="00F15C93">
        <w:rPr>
          <w:rFonts w:ascii="Times New Roman" w:hAnsi="Times New Roman" w:cs="Times New Roman"/>
        </w:rPr>
        <w:t>.</w:t>
      </w:r>
      <w:r w:rsidRPr="00C75DFE">
        <w:rPr>
          <w:rFonts w:ascii="Times New Roman" w:hAnsi="Times New Roman" w:cs="Times New Roman"/>
        </w:rPr>
        <w:t xml:space="preserve"> </w:t>
      </w:r>
    </w:p>
    <w:p w:rsidR="008E5974" w:rsidRPr="008E5974" w:rsidRDefault="00B718CA" w:rsidP="008E5974">
      <w:pPr>
        <w:pStyle w:val="ListParagraph"/>
        <w:numPr>
          <w:ilvl w:val="0"/>
          <w:numId w:val="5"/>
        </w:numPr>
        <w:rPr>
          <w:rFonts w:ascii="Times New Roman" w:hAnsi="Times New Roman" w:cs="Times New Roman"/>
        </w:rPr>
      </w:pPr>
      <w:r w:rsidRPr="008E5974">
        <w:rPr>
          <w:rFonts w:ascii="Times New Roman" w:hAnsi="Times New Roman" w:cs="Times New Roman"/>
        </w:rPr>
        <w:t>Maximum of $250,000 or 20% of the total VSPC Elite Event budget, whichever is less.</w:t>
      </w:r>
      <w:r w:rsidRPr="00B718CA">
        <w:t xml:space="preserve"> </w:t>
      </w:r>
    </w:p>
    <w:p w:rsidR="00B718CA" w:rsidRPr="008E5974" w:rsidRDefault="00B718CA" w:rsidP="008E5974">
      <w:pPr>
        <w:pStyle w:val="ListParagraph"/>
        <w:numPr>
          <w:ilvl w:val="0"/>
          <w:numId w:val="5"/>
        </w:numPr>
        <w:rPr>
          <w:rFonts w:ascii="Times New Roman" w:hAnsi="Times New Roman" w:cs="Times New Roman"/>
        </w:rPr>
      </w:pPr>
      <w:r w:rsidRPr="008E5974">
        <w:rPr>
          <w:rFonts w:ascii="Times New Roman" w:hAnsi="Times New Roman" w:cs="Times New Roman"/>
        </w:rPr>
        <w:t>Must be nationally televised.</w:t>
      </w:r>
    </w:p>
    <w:p w:rsidR="008E5974" w:rsidRDefault="00C75DFE" w:rsidP="00A831AC">
      <w:pPr>
        <w:rPr>
          <w:rFonts w:ascii="Times New Roman" w:hAnsi="Times New Roman" w:cs="Times New Roman"/>
        </w:rPr>
      </w:pPr>
      <w:r w:rsidRPr="00C75DFE">
        <w:rPr>
          <w:rFonts w:ascii="Times New Roman" w:hAnsi="Times New Roman" w:cs="Times New Roman"/>
        </w:rPr>
        <w:t>Category 2</w:t>
      </w:r>
      <w:r w:rsidR="008E5974">
        <w:rPr>
          <w:rFonts w:ascii="Times New Roman" w:hAnsi="Times New Roman" w:cs="Times New Roman"/>
        </w:rPr>
        <w:t>-</w:t>
      </w:r>
      <w:r w:rsidRPr="00C75DFE">
        <w:rPr>
          <w:rFonts w:ascii="Times New Roman" w:hAnsi="Times New Roman" w:cs="Times New Roman"/>
        </w:rPr>
        <w:t xml:space="preserve"> Elite Events project or have a history of at least 15,000 paid or documented attendees or project or have a history of at least 5,000 room nights.</w:t>
      </w:r>
      <w:r w:rsidR="00B718CA">
        <w:rPr>
          <w:rFonts w:ascii="Times New Roman" w:hAnsi="Times New Roman" w:cs="Times New Roman"/>
        </w:rPr>
        <w:t xml:space="preserve"> </w:t>
      </w:r>
    </w:p>
    <w:p w:rsidR="00B718CA" w:rsidRPr="008E5974" w:rsidRDefault="00B718CA" w:rsidP="008E5974">
      <w:pPr>
        <w:pStyle w:val="ListParagraph"/>
        <w:numPr>
          <w:ilvl w:val="0"/>
          <w:numId w:val="6"/>
        </w:numPr>
        <w:rPr>
          <w:rFonts w:ascii="Times New Roman" w:hAnsi="Times New Roman" w:cs="Times New Roman"/>
        </w:rPr>
      </w:pPr>
      <w:r w:rsidRPr="008E5974">
        <w:rPr>
          <w:rFonts w:ascii="Times New Roman" w:hAnsi="Times New Roman" w:cs="Times New Roman"/>
        </w:rPr>
        <w:t>The maximum funding available for any Category 2 Elite Event is $100,000 or 10% of the total VSPC Elite Event budget, whichever is less.</w:t>
      </w:r>
    </w:p>
    <w:p w:rsidR="00C75DFE" w:rsidRDefault="00C75DFE" w:rsidP="00A831AC">
      <w:pPr>
        <w:rPr>
          <w:rFonts w:ascii="Times New Roman" w:hAnsi="Times New Roman" w:cs="Times New Roman"/>
        </w:rPr>
      </w:pPr>
      <w:r w:rsidRPr="00C75DFE">
        <w:rPr>
          <w:rFonts w:ascii="Times New Roman" w:hAnsi="Times New Roman" w:cs="Times New Roman"/>
        </w:rPr>
        <w:t>Funding requests for Elite Events may be provided in the form of either Sponsorships or for funding a Marketing plan.</w:t>
      </w:r>
    </w:p>
    <w:p w:rsidR="00C75DFE" w:rsidRDefault="00C75DFE" w:rsidP="00A831AC">
      <w:pPr>
        <w:rPr>
          <w:rFonts w:ascii="Times New Roman" w:hAnsi="Times New Roman" w:cs="Times New Roman"/>
        </w:rPr>
      </w:pPr>
      <w:r w:rsidRPr="00C75DFE">
        <w:rPr>
          <w:rFonts w:ascii="Times New Roman" w:hAnsi="Times New Roman" w:cs="Times New Roman"/>
        </w:rPr>
        <w:t>Preference will be given to Elite Events which occur during “off season” periods, including January 1 through February 15, May 1 through June 30, and September 1 through December 31.</w:t>
      </w:r>
    </w:p>
    <w:p w:rsidR="00A831AC" w:rsidRDefault="00296C17" w:rsidP="00A831AC">
      <w:pPr>
        <w:rPr>
          <w:rFonts w:ascii="Times New Roman" w:hAnsi="Times New Roman" w:cs="Times New Roman"/>
        </w:rPr>
      </w:pPr>
      <w:r>
        <w:rPr>
          <w:rFonts w:ascii="Times New Roman" w:hAnsi="Times New Roman" w:cs="Times New Roman"/>
        </w:rPr>
        <w:t xml:space="preserve">Visitor surveys: </w:t>
      </w:r>
      <w:r w:rsidR="00B718CA" w:rsidRPr="00B718CA">
        <w:rPr>
          <w:rFonts w:ascii="Times New Roman" w:hAnsi="Times New Roman" w:cs="Times New Roman"/>
        </w:rPr>
        <w:t>The applicant agrees to allow the VSPC's research firm of record access to the venue to conduct on site intercepts with attendees to determine the value of the event, festival, program, or project to tourism and its potential for future growth.</w:t>
      </w:r>
    </w:p>
    <w:p w:rsidR="00A831AC" w:rsidRDefault="00485D93" w:rsidP="00A831AC">
      <w:pPr>
        <w:rPr>
          <w:rFonts w:ascii="Times New Roman" w:hAnsi="Times New Roman" w:cs="Times New Roman"/>
          <w:b/>
        </w:rPr>
      </w:pPr>
      <w:hyperlink r:id="rId19" w:history="1">
        <w:r w:rsidR="00B718CA" w:rsidRPr="00B718CA">
          <w:rPr>
            <w:rStyle w:val="Hyperlink"/>
            <w:rFonts w:ascii="Times New Roman" w:hAnsi="Times New Roman" w:cs="Times New Roman"/>
            <w:b/>
          </w:rPr>
          <w:t>Hillsborough County</w:t>
        </w:r>
      </w:hyperlink>
    </w:p>
    <w:p w:rsidR="00B718CA" w:rsidRDefault="00B718CA" w:rsidP="00A831AC">
      <w:pPr>
        <w:rPr>
          <w:rFonts w:ascii="Times New Roman" w:hAnsi="Times New Roman" w:cs="Times New Roman"/>
        </w:rPr>
      </w:pPr>
      <w:r w:rsidRPr="00B718CA">
        <w:rPr>
          <w:rFonts w:ascii="Times New Roman" w:hAnsi="Times New Roman" w:cs="Times New Roman"/>
        </w:rPr>
        <w:t xml:space="preserve">Two-year, established funding application process. </w:t>
      </w:r>
    </w:p>
    <w:p w:rsidR="00B718CA" w:rsidRPr="00B81DD9" w:rsidRDefault="00B81DD9" w:rsidP="00B81DD9">
      <w:pPr>
        <w:rPr>
          <w:rFonts w:ascii="Times New Roman" w:hAnsi="Times New Roman" w:cs="Times New Roman"/>
        </w:rPr>
      </w:pPr>
      <w:r>
        <w:rPr>
          <w:rFonts w:ascii="Times New Roman" w:hAnsi="Times New Roman" w:cs="Times New Roman"/>
        </w:rPr>
        <w:t xml:space="preserve">Three categories of funding: </w:t>
      </w:r>
      <w:r w:rsidR="00B718CA" w:rsidRPr="00B81DD9">
        <w:rPr>
          <w:rFonts w:ascii="Times New Roman" w:hAnsi="Times New Roman" w:cs="Times New Roman"/>
        </w:rPr>
        <w:t>Visi</w:t>
      </w:r>
      <w:r>
        <w:rPr>
          <w:rFonts w:ascii="Times New Roman" w:hAnsi="Times New Roman" w:cs="Times New Roman"/>
        </w:rPr>
        <w:t xml:space="preserve">tor Experience Program, </w:t>
      </w:r>
      <w:r w:rsidR="00B718CA" w:rsidRPr="00B81DD9">
        <w:rPr>
          <w:rFonts w:ascii="Times New Roman" w:hAnsi="Times New Roman" w:cs="Times New Roman"/>
        </w:rPr>
        <w:t>Festivals and Eve</w:t>
      </w:r>
      <w:r>
        <w:rPr>
          <w:rFonts w:ascii="Times New Roman" w:hAnsi="Times New Roman" w:cs="Times New Roman"/>
        </w:rPr>
        <w:t xml:space="preserve">nts </w:t>
      </w:r>
      <w:proofErr w:type="gramStart"/>
      <w:r>
        <w:rPr>
          <w:rFonts w:ascii="Times New Roman" w:hAnsi="Times New Roman" w:cs="Times New Roman"/>
        </w:rPr>
        <w:t>Program  and</w:t>
      </w:r>
      <w:proofErr w:type="gramEnd"/>
      <w:r>
        <w:rPr>
          <w:rFonts w:ascii="Times New Roman" w:hAnsi="Times New Roman" w:cs="Times New Roman"/>
        </w:rPr>
        <w:t xml:space="preserve"> </w:t>
      </w:r>
      <w:r w:rsidR="00B718CA" w:rsidRPr="00B81DD9">
        <w:rPr>
          <w:rFonts w:ascii="Times New Roman" w:hAnsi="Times New Roman" w:cs="Times New Roman"/>
        </w:rPr>
        <w:t>Out-of-Area Marketing Co-Operative (Co-op) Program.</w:t>
      </w:r>
    </w:p>
    <w:p w:rsidR="00B718CA" w:rsidRDefault="00B718CA" w:rsidP="00B718CA">
      <w:pPr>
        <w:rPr>
          <w:rFonts w:ascii="Times New Roman" w:hAnsi="Times New Roman" w:cs="Times New Roman"/>
        </w:rPr>
      </w:pPr>
      <w:r w:rsidRPr="00B718CA">
        <w:rPr>
          <w:rFonts w:ascii="Times New Roman" w:hAnsi="Times New Roman" w:cs="Times New Roman"/>
        </w:rPr>
        <w:t xml:space="preserve">Negative </w:t>
      </w:r>
      <w:r w:rsidR="00B81DD9">
        <w:rPr>
          <w:rFonts w:ascii="Times New Roman" w:hAnsi="Times New Roman" w:cs="Times New Roman"/>
        </w:rPr>
        <w:t xml:space="preserve">evaluation </w:t>
      </w:r>
      <w:r w:rsidR="00296C17">
        <w:rPr>
          <w:rFonts w:ascii="Times New Roman" w:hAnsi="Times New Roman" w:cs="Times New Roman"/>
        </w:rPr>
        <w:t>f</w:t>
      </w:r>
      <w:r w:rsidRPr="00B718CA">
        <w:rPr>
          <w:rFonts w:ascii="Times New Roman" w:hAnsi="Times New Roman" w:cs="Times New Roman"/>
        </w:rPr>
        <w:t>actors: (1.) Organizations with a financial surplus in excess of the amount of funding being requested (submission of the organization's financial statements, see above, is required with application); (2.) Special events planned to be conducted during this market's peak season (January through March); and/or (3.) Advertising and marketing within a 50-mile radius of Hillsborough County. Other sources of funding should be used for local area advertising</w:t>
      </w:r>
      <w:r w:rsidR="00B81DD9">
        <w:rPr>
          <w:rFonts w:ascii="Times New Roman" w:hAnsi="Times New Roman" w:cs="Times New Roman"/>
        </w:rPr>
        <w:t>.</w:t>
      </w:r>
    </w:p>
    <w:p w:rsidR="00B81DD9" w:rsidRDefault="00B81DD9" w:rsidP="00B718CA">
      <w:pPr>
        <w:rPr>
          <w:rFonts w:ascii="Times New Roman" w:hAnsi="Times New Roman" w:cs="Times New Roman"/>
        </w:rPr>
      </w:pPr>
      <w:r>
        <w:rPr>
          <w:rFonts w:ascii="Times New Roman" w:hAnsi="Times New Roman" w:cs="Times New Roman"/>
        </w:rPr>
        <w:t xml:space="preserve">Required Surveys: </w:t>
      </w:r>
      <w:r w:rsidRPr="00B81DD9">
        <w:rPr>
          <w:rFonts w:ascii="Times New Roman" w:hAnsi="Times New Roman" w:cs="Times New Roman"/>
        </w:rPr>
        <w:t>primary data collection on visitor volume and spend estimates are from the origin visitor surveys and customer intercept surveys, primarily to capture domestic and international visitor profiles. For the Festivals and Events Program, the event attendee intercept surveys are conducted for individual events and attractions. For marketing campaigns conducted through the Out-of-Area Marketing Co-op Program, customer intercepts focus on the targeted audiences and markets. Secondarily, data mining enables supplemental collection on expenditures by our visitors on rental cars, gasoline, food and beverage and other retail expenditures in the County as well as sales at the venues and participating lodging properties.</w:t>
      </w:r>
    </w:p>
    <w:p w:rsidR="008E5974" w:rsidRDefault="008E5974" w:rsidP="00B718CA">
      <w:pPr>
        <w:rPr>
          <w:rFonts w:ascii="Times New Roman" w:hAnsi="Times New Roman" w:cs="Times New Roman"/>
        </w:rPr>
      </w:pPr>
    </w:p>
    <w:p w:rsidR="00121AF1" w:rsidRPr="00121AF1" w:rsidRDefault="00121AF1" w:rsidP="00121AF1">
      <w:pPr>
        <w:rPr>
          <w:rStyle w:val="Hyperlink"/>
          <w:rFonts w:ascii="Times New Roman" w:hAnsi="Times New Roman" w:cs="Times New Roman"/>
          <w:b/>
        </w:rPr>
      </w:pPr>
      <w:r w:rsidRPr="00121AF1">
        <w:rPr>
          <w:rFonts w:ascii="Times New Roman" w:hAnsi="Times New Roman" w:cs="Times New Roman"/>
          <w:b/>
        </w:rPr>
        <w:lastRenderedPageBreak/>
        <w:fldChar w:fldCharType="begin"/>
      </w:r>
      <w:r w:rsidRPr="00121AF1">
        <w:rPr>
          <w:rFonts w:ascii="Times New Roman" w:hAnsi="Times New Roman" w:cs="Times New Roman"/>
          <w:b/>
        </w:rPr>
        <w:instrText xml:space="preserve"> HYPERLINK "https://www.visitflorida.org/resources/grants/" </w:instrText>
      </w:r>
      <w:r w:rsidRPr="00121AF1">
        <w:rPr>
          <w:rFonts w:ascii="Times New Roman" w:hAnsi="Times New Roman" w:cs="Times New Roman"/>
          <w:b/>
        </w:rPr>
        <w:fldChar w:fldCharType="separate"/>
      </w:r>
      <w:r w:rsidRPr="00121AF1">
        <w:rPr>
          <w:rStyle w:val="Hyperlink"/>
          <w:rFonts w:ascii="Times New Roman" w:hAnsi="Times New Roman" w:cs="Times New Roman"/>
          <w:b/>
        </w:rPr>
        <w:t>VISIT FLORIDA</w:t>
      </w:r>
    </w:p>
    <w:p w:rsidR="00121AF1" w:rsidRDefault="00121AF1" w:rsidP="00A831AC">
      <w:pPr>
        <w:rPr>
          <w:rStyle w:val="Hyperlink"/>
          <w:rFonts w:ascii="Times New Roman" w:hAnsi="Times New Roman" w:cs="Times New Roman"/>
        </w:rPr>
      </w:pPr>
      <w:r w:rsidRPr="00121AF1">
        <w:rPr>
          <w:rFonts w:ascii="Times New Roman" w:hAnsi="Times New Roman" w:cs="Times New Roman"/>
        </w:rPr>
        <w:fldChar w:fldCharType="end"/>
      </w:r>
      <w:r w:rsidRPr="00121AF1">
        <w:rPr>
          <w:rFonts w:ascii="Times New Roman" w:hAnsi="Times New Roman" w:cs="Times New Roman"/>
        </w:rPr>
        <w:t xml:space="preserve">Separate categories of grants with different award amounts and some with match requirements:  </w:t>
      </w:r>
      <w:hyperlink r:id="rId20" w:tooltip="Advertising Matching Grants Program" w:history="1">
        <w:r w:rsidRPr="00121AF1">
          <w:rPr>
            <w:rStyle w:val="Hyperlink"/>
            <w:rFonts w:ascii="Times New Roman" w:hAnsi="Times New Roman" w:cs="Times New Roman"/>
          </w:rPr>
          <w:t>Advertising Matching Grants Program</w:t>
        </w:r>
      </w:hyperlink>
      <w:r w:rsidRPr="00121AF1">
        <w:rPr>
          <w:rFonts w:ascii="Times New Roman" w:hAnsi="Times New Roman" w:cs="Times New Roman"/>
        </w:rPr>
        <w:t xml:space="preserve">, </w:t>
      </w:r>
      <w:hyperlink r:id="rId21" w:tooltip="Cultural, Heritage, Rural and Nature Tourism Grant Program" w:history="1">
        <w:r w:rsidRPr="00121AF1">
          <w:rPr>
            <w:rStyle w:val="Hyperlink"/>
            <w:rFonts w:ascii="Times New Roman" w:hAnsi="Times New Roman" w:cs="Times New Roman"/>
          </w:rPr>
          <w:t>Cultural, Heritage, Rural and Nature Tourism Grant Program</w:t>
        </w:r>
      </w:hyperlink>
      <w:r w:rsidRPr="00121AF1">
        <w:rPr>
          <w:rFonts w:ascii="Times New Roman" w:hAnsi="Times New Roman" w:cs="Times New Roman"/>
        </w:rPr>
        <w:t xml:space="preserve">, </w:t>
      </w:r>
      <w:hyperlink r:id="rId22" w:tooltip="Minority Convention Grant Program" w:history="1">
        <w:r w:rsidRPr="00121AF1">
          <w:rPr>
            <w:rStyle w:val="Hyperlink"/>
            <w:rFonts w:ascii="Times New Roman" w:hAnsi="Times New Roman" w:cs="Times New Roman"/>
          </w:rPr>
          <w:t>Minority Convention Grant Program</w:t>
        </w:r>
      </w:hyperlink>
      <w:r w:rsidRPr="00121AF1">
        <w:rPr>
          <w:rFonts w:ascii="Times New Roman" w:hAnsi="Times New Roman" w:cs="Times New Roman"/>
        </w:rPr>
        <w:t xml:space="preserve">, </w:t>
      </w:r>
      <w:hyperlink r:id="rId23" w:tooltip="Small Business Grant Program" w:history="1">
        <w:r w:rsidRPr="00121AF1">
          <w:rPr>
            <w:rStyle w:val="Hyperlink"/>
            <w:rFonts w:ascii="Times New Roman" w:hAnsi="Times New Roman" w:cs="Times New Roman"/>
          </w:rPr>
          <w:t>Small Business Grant Program</w:t>
        </w:r>
      </w:hyperlink>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Style w:val="Hyperlink"/>
          <w:rFonts w:ascii="Times New Roman" w:hAnsi="Times New Roman" w:cs="Times New Roman"/>
        </w:rPr>
      </w:pPr>
    </w:p>
    <w:p w:rsidR="008E5974" w:rsidRDefault="008E5974" w:rsidP="00A831AC">
      <w:pPr>
        <w:rPr>
          <w:rFonts w:ascii="Times New Roman" w:hAnsi="Times New Roman" w:cs="Times New Roman"/>
        </w:rPr>
      </w:pPr>
      <w:bookmarkStart w:id="0" w:name="_GoBack"/>
      <w:bookmarkEnd w:id="0"/>
    </w:p>
    <w:p w:rsidR="00A831AC" w:rsidRPr="00A831AC" w:rsidRDefault="00A831AC" w:rsidP="00A831AC">
      <w:pPr>
        <w:jc w:val="center"/>
        <w:rPr>
          <w:rFonts w:ascii="Times New Roman" w:hAnsi="Times New Roman" w:cs="Times New Roman"/>
          <w:b/>
          <w:u w:val="single"/>
        </w:rPr>
      </w:pPr>
      <w:r w:rsidRPr="00A831AC">
        <w:rPr>
          <w:rFonts w:ascii="Times New Roman" w:hAnsi="Times New Roman" w:cs="Times New Roman"/>
          <w:u w:val="single"/>
        </w:rPr>
        <w:lastRenderedPageBreak/>
        <w:t xml:space="preserve">Example A: Hernando County </w:t>
      </w:r>
      <w:r w:rsidR="008F73A6">
        <w:rPr>
          <w:rFonts w:ascii="Times New Roman" w:hAnsi="Times New Roman" w:cs="Times New Roman"/>
          <w:u w:val="single"/>
        </w:rPr>
        <w:t>E</w:t>
      </w:r>
      <w:r w:rsidRPr="00A831AC">
        <w:rPr>
          <w:rFonts w:ascii="Times New Roman" w:hAnsi="Times New Roman" w:cs="Times New Roman"/>
          <w:u w:val="single"/>
        </w:rPr>
        <w:t xml:space="preserve">valuation </w:t>
      </w:r>
      <w:r w:rsidR="008F73A6">
        <w:rPr>
          <w:rFonts w:ascii="Times New Roman" w:hAnsi="Times New Roman" w:cs="Times New Roman"/>
          <w:u w:val="single"/>
        </w:rPr>
        <w:t>C</w:t>
      </w:r>
      <w:r w:rsidRPr="00A831AC">
        <w:rPr>
          <w:rFonts w:ascii="Times New Roman" w:hAnsi="Times New Roman" w:cs="Times New Roman"/>
          <w:u w:val="single"/>
        </w:rPr>
        <w:t>riteria</w:t>
      </w:r>
    </w:p>
    <w:p w:rsidR="00A831AC" w:rsidRPr="00A831AC" w:rsidRDefault="00A831AC" w:rsidP="00A831AC">
      <w:pPr>
        <w:rPr>
          <w:rFonts w:ascii="Times New Roman" w:hAnsi="Times New Roman" w:cs="Times New Roman"/>
          <w:u w:val="single"/>
        </w:rPr>
      </w:pPr>
      <w:r w:rsidRPr="00A831AC">
        <w:rPr>
          <w:rFonts w:ascii="Times New Roman" w:hAnsi="Times New Roman" w:cs="Times New Roman"/>
          <w:u w:val="single"/>
        </w:rPr>
        <w:t>Production of Room Nights – Worth up to 6 points</w:t>
      </w:r>
    </w:p>
    <w:tbl>
      <w:tblPr>
        <w:tblStyle w:val="TableGrid"/>
        <w:tblW w:w="0" w:type="auto"/>
        <w:tblLook w:val="04A0" w:firstRow="1" w:lastRow="0" w:firstColumn="1" w:lastColumn="0" w:noHBand="0" w:noVBand="1"/>
      </w:tblPr>
      <w:tblGrid>
        <w:gridCol w:w="3192"/>
        <w:gridCol w:w="3192"/>
        <w:gridCol w:w="3192"/>
      </w:tblGrid>
      <w:tr w:rsidR="00A831AC" w:rsidRPr="00A831AC" w:rsidTr="005D6DB5">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Room Nights </w:t>
            </w:r>
          </w:p>
          <w:p w:rsidR="00A831AC" w:rsidRPr="00A831AC" w:rsidRDefault="00A831AC" w:rsidP="00A831AC">
            <w:pPr>
              <w:rPr>
                <w:rFonts w:ascii="Times New Roman" w:hAnsi="Times New Roman" w:cs="Times New Roman"/>
              </w:rPr>
            </w:pP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Grant Funding</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Points Awarded</w:t>
            </w:r>
          </w:p>
        </w:tc>
      </w:tr>
      <w:tr w:rsidR="00A831AC" w:rsidRPr="00A831AC" w:rsidTr="005D6DB5">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300+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Up to $5,000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6</w:t>
            </w:r>
          </w:p>
        </w:tc>
      </w:tr>
      <w:tr w:rsidR="00A831AC" w:rsidRPr="00A831AC" w:rsidTr="005D6DB5">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201-300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Up to $3,000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5</w:t>
            </w:r>
          </w:p>
        </w:tc>
      </w:tr>
      <w:tr w:rsidR="00A831AC" w:rsidRPr="00A831AC" w:rsidTr="005D6DB5">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151-200 </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Up to $2,500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4</w:t>
            </w:r>
          </w:p>
        </w:tc>
      </w:tr>
      <w:tr w:rsidR="00A831AC" w:rsidRPr="00A831AC" w:rsidTr="005D6DB5">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101-200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Up to $2,000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3</w:t>
            </w:r>
          </w:p>
        </w:tc>
      </w:tr>
      <w:tr w:rsidR="00A831AC" w:rsidRPr="00A831AC" w:rsidTr="005D6DB5">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51-100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Up to $1,500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2</w:t>
            </w:r>
          </w:p>
        </w:tc>
      </w:tr>
      <w:tr w:rsidR="00A831AC" w:rsidRPr="00A831AC" w:rsidTr="005D6DB5">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Up to 50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Up to $1,000</w:t>
            </w:r>
          </w:p>
        </w:tc>
        <w:tc>
          <w:tcPr>
            <w:tcW w:w="3192" w:type="dxa"/>
          </w:tcPr>
          <w:p w:rsidR="00A831AC" w:rsidRPr="00A831AC" w:rsidRDefault="00A831AC" w:rsidP="00A831AC">
            <w:pPr>
              <w:rPr>
                <w:rFonts w:ascii="Times New Roman" w:hAnsi="Times New Roman" w:cs="Times New Roman"/>
              </w:rPr>
            </w:pPr>
            <w:r w:rsidRPr="00A831AC">
              <w:rPr>
                <w:rFonts w:ascii="Times New Roman" w:hAnsi="Times New Roman" w:cs="Times New Roman"/>
              </w:rPr>
              <w:t>1</w:t>
            </w:r>
          </w:p>
        </w:tc>
      </w:tr>
    </w:tbl>
    <w:p w:rsidR="00A831AC" w:rsidRPr="00A831AC" w:rsidRDefault="00A831AC" w:rsidP="00A831AC">
      <w:pPr>
        <w:rPr>
          <w:rFonts w:ascii="Times New Roman" w:hAnsi="Times New Roman" w:cs="Times New Roman"/>
        </w:rPr>
      </w:pPr>
    </w:p>
    <w:p w:rsidR="00A831AC" w:rsidRPr="00A831AC" w:rsidRDefault="00A831AC" w:rsidP="00A831AC">
      <w:pPr>
        <w:rPr>
          <w:rFonts w:ascii="Times New Roman" w:hAnsi="Times New Roman" w:cs="Times New Roman"/>
          <w:u w:val="single"/>
        </w:rPr>
      </w:pPr>
      <w:r w:rsidRPr="00A831AC">
        <w:rPr>
          <w:rFonts w:ascii="Times New Roman" w:hAnsi="Times New Roman" w:cs="Times New Roman"/>
          <w:u w:val="single"/>
        </w:rPr>
        <w:t>Production of Room Nights (Worth up to 30 points/6 points per question)</w:t>
      </w:r>
    </w:p>
    <w:p w:rsidR="00A831AC" w:rsidRPr="00A831AC" w:rsidRDefault="00A831AC" w:rsidP="00A831AC">
      <w:pPr>
        <w:rPr>
          <w:rFonts w:ascii="Times New Roman" w:hAnsi="Times New Roman" w:cs="Times New Roman"/>
        </w:rPr>
      </w:pPr>
      <w:r w:rsidRPr="00A831AC">
        <w:rPr>
          <w:rFonts w:ascii="Times New Roman" w:hAnsi="Times New Roman" w:cs="Times New Roman"/>
        </w:rPr>
        <w:t>1. Will the Local Special Event attract overnight visitors to Hernando County or, if a repeat event, has the Local Special Event demonstrated a history of generating room nights/overnight visitors?</w:t>
      </w:r>
    </w:p>
    <w:p w:rsidR="00A831AC" w:rsidRPr="00A831AC" w:rsidRDefault="00A831AC" w:rsidP="00A831AC">
      <w:pPr>
        <w:rPr>
          <w:rFonts w:ascii="Times New Roman" w:hAnsi="Times New Roman" w:cs="Times New Roman"/>
        </w:rPr>
      </w:pPr>
      <w:r w:rsidRPr="00A831AC">
        <w:rPr>
          <w:rFonts w:ascii="Times New Roman" w:hAnsi="Times New Roman" w:cs="Times New Roman"/>
        </w:rPr>
        <w:t>2. Does the room night history show signs of growth or consistency? How significant are the recent calendar year room night numbers?</w:t>
      </w:r>
    </w:p>
    <w:p w:rsidR="00A831AC" w:rsidRPr="00A831AC" w:rsidRDefault="00A831AC" w:rsidP="00A831AC">
      <w:pPr>
        <w:rPr>
          <w:rFonts w:ascii="Times New Roman" w:hAnsi="Times New Roman" w:cs="Times New Roman"/>
        </w:rPr>
      </w:pPr>
      <w:r w:rsidRPr="00A831AC">
        <w:rPr>
          <w:rFonts w:ascii="Times New Roman" w:hAnsi="Times New Roman" w:cs="Times New Roman"/>
        </w:rPr>
        <w:t>3. If a new event, how strong and accurate is the estimate of overnight visitors?</w:t>
      </w:r>
    </w:p>
    <w:p w:rsidR="00A831AC" w:rsidRPr="00A831AC" w:rsidRDefault="00A831AC" w:rsidP="00A831AC">
      <w:pPr>
        <w:rPr>
          <w:rFonts w:ascii="Times New Roman" w:hAnsi="Times New Roman" w:cs="Times New Roman"/>
        </w:rPr>
      </w:pPr>
      <w:r w:rsidRPr="00A831AC">
        <w:rPr>
          <w:rFonts w:ascii="Times New Roman" w:hAnsi="Times New Roman" w:cs="Times New Roman"/>
        </w:rPr>
        <w:t>4. Has a host hotel or accommodation partnership(s) been established?</w:t>
      </w:r>
    </w:p>
    <w:p w:rsidR="00A831AC" w:rsidRPr="00A831AC" w:rsidRDefault="00A831AC" w:rsidP="00A831AC">
      <w:pPr>
        <w:rPr>
          <w:rFonts w:ascii="Times New Roman" w:hAnsi="Times New Roman" w:cs="Times New Roman"/>
        </w:rPr>
      </w:pPr>
      <w:r w:rsidRPr="00A831AC">
        <w:rPr>
          <w:rFonts w:ascii="Times New Roman" w:hAnsi="Times New Roman" w:cs="Times New Roman"/>
        </w:rPr>
        <w:t>5. How accurate are the room night statistics? If a repeat Event, are the room nights validated by the property’s manager, booking engine, County document, or survey?</w:t>
      </w:r>
    </w:p>
    <w:p w:rsidR="00A831AC" w:rsidRPr="00A831AC" w:rsidRDefault="00A831AC" w:rsidP="00A831AC">
      <w:pPr>
        <w:rPr>
          <w:rFonts w:ascii="Times New Roman" w:hAnsi="Times New Roman" w:cs="Times New Roman"/>
          <w:u w:val="single"/>
        </w:rPr>
      </w:pPr>
      <w:r w:rsidRPr="00A831AC">
        <w:rPr>
          <w:rFonts w:ascii="Times New Roman" w:hAnsi="Times New Roman" w:cs="Times New Roman"/>
          <w:u w:val="single"/>
        </w:rPr>
        <w:t xml:space="preserve">Marketing Plan – Worth up to 21 points / 3 points per question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1. Is there an itemized marketing/ad budget for the proposed Local Special Event? If a repeat Local Special Event how does the proposed marketing plan compare to past years?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2. How creative is the marketing plan? If a repeat event, is the marketing plan evolving with the room night numbers?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3. Did applicant use the previous grant awarded? (if applicable) How does the previous year’s marketing plan compare to actual reimbursed expenses? For example, did the applicant promote the Local Special Event as stated in the previous application?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4. When are the advertising/promotions for the Local Special Event scheduled? Are they planned in advance to promote travel to the event and produce overnight visitors? How will the requested funding be used?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5. Does the applicant propose co-op advertising opportunities with other Local Special Events or the Tourism Bureau? </w:t>
      </w:r>
    </w:p>
    <w:p w:rsidR="00A831AC" w:rsidRPr="00A831AC" w:rsidRDefault="00A831AC" w:rsidP="00A831AC">
      <w:pPr>
        <w:rPr>
          <w:rFonts w:ascii="Times New Roman" w:hAnsi="Times New Roman" w:cs="Times New Roman"/>
        </w:rPr>
      </w:pPr>
      <w:r w:rsidRPr="00A831AC">
        <w:rPr>
          <w:rFonts w:ascii="Times New Roman" w:hAnsi="Times New Roman" w:cs="Times New Roman"/>
        </w:rPr>
        <w:lastRenderedPageBreak/>
        <w:t xml:space="preserve">6. If a repeat Local Special Event, how did the applicant measure the success of their promotions and marketing campaigns for the Event? </w:t>
      </w:r>
    </w:p>
    <w:p w:rsidR="00A831AC" w:rsidRPr="00A831AC" w:rsidRDefault="00A831AC" w:rsidP="00A831AC">
      <w:pPr>
        <w:rPr>
          <w:rFonts w:ascii="Times New Roman" w:hAnsi="Times New Roman" w:cs="Times New Roman"/>
        </w:rPr>
      </w:pPr>
      <w:r w:rsidRPr="00A831AC">
        <w:rPr>
          <w:rFonts w:ascii="Times New Roman" w:hAnsi="Times New Roman" w:cs="Times New Roman"/>
        </w:rPr>
        <w:t>7. If a repeat Local Special Event, how much publicity and earned media exposure did the Event receive in the past? Who promoted the Local Special Event?</w:t>
      </w:r>
    </w:p>
    <w:p w:rsidR="00A831AC" w:rsidRPr="00A831AC" w:rsidRDefault="00A831AC" w:rsidP="00A831AC">
      <w:pPr>
        <w:rPr>
          <w:rFonts w:ascii="Times New Roman" w:hAnsi="Times New Roman" w:cs="Times New Roman"/>
        </w:rPr>
      </w:pPr>
      <w:r w:rsidRPr="00A831AC">
        <w:rPr>
          <w:rFonts w:ascii="Times New Roman" w:hAnsi="Times New Roman" w:cs="Times New Roman"/>
          <w:u w:val="single"/>
        </w:rPr>
        <w:t>Out of County Advertising - 10 points</w:t>
      </w:r>
      <w:r w:rsidRPr="00A831AC">
        <w:rPr>
          <w:rFonts w:ascii="Times New Roman" w:hAnsi="Times New Roman" w:cs="Times New Roman"/>
        </w:rPr>
        <w:t xml:space="preserve"> (To be considered for funding, the proposed Local Special Event must be advertised outside of Hernando County; regionally, state wide or nationally)</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1. Does the Local Special Event provide opportunities for state, regional, national, and/or international exposure?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2. Is the Local Special Event proposed to be advertised outside a 50-mile radius of Hernando County?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3. Is the Local Special Event proposed to be promoted regionally up to 250-miles (Jacksonville, South Florida, and the Panhandle?)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4. If a repeat Local Special Event, how well has the applicant credited/mentioned Hernando County Tourist Development Council and/or utilized the brand logo in prior ads?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5. Is the Local Special Event proposing to use new media (Constant Contact, e-magazines or social media)? </w:t>
      </w:r>
    </w:p>
    <w:p w:rsidR="00A831AC" w:rsidRPr="00A831AC" w:rsidRDefault="00A831AC" w:rsidP="00A831AC">
      <w:pPr>
        <w:rPr>
          <w:rFonts w:ascii="Times New Roman" w:hAnsi="Times New Roman" w:cs="Times New Roman"/>
        </w:rPr>
      </w:pPr>
      <w:r w:rsidRPr="00A831AC">
        <w:rPr>
          <w:rFonts w:ascii="Times New Roman" w:hAnsi="Times New Roman" w:cs="Times New Roman"/>
          <w:u w:val="single"/>
        </w:rPr>
        <w:t>Economic Impact – Worth up to 10 points/2 points per question</w:t>
      </w:r>
      <w:r w:rsidRPr="00A831AC">
        <w:rPr>
          <w:rFonts w:ascii="Times New Roman" w:hAnsi="Times New Roman" w:cs="Times New Roman"/>
        </w:rPr>
        <w:t xml:space="preserve">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1. How strong is the overall benefit to tourism in Hernando County?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2. How strong is the out-of-town day trip visitor impact to Hernando County? Not necessarily overnight visitors but producing an impact for our stakeholders: restaurants, shops, gas, food, entertainment, etc.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3. Is there growth in the Local Special Event? For example, has the main event added attractions to enhance the show?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4. What area businesses will benefit from this Local Special Event?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5. How do they calculate economic impact? Is it their study or survey, or generic version supplied by Visit Florida and/or Hernando County? </w:t>
      </w:r>
    </w:p>
    <w:p w:rsidR="00A831AC" w:rsidRPr="00A831AC" w:rsidRDefault="00A831AC" w:rsidP="00A831AC">
      <w:pPr>
        <w:rPr>
          <w:rFonts w:ascii="Times New Roman" w:hAnsi="Times New Roman" w:cs="Times New Roman"/>
        </w:rPr>
      </w:pPr>
      <w:r w:rsidRPr="00A831AC">
        <w:rPr>
          <w:rFonts w:ascii="Times New Roman" w:hAnsi="Times New Roman" w:cs="Times New Roman"/>
          <w:u w:val="single"/>
        </w:rPr>
        <w:t>Timing of the Event. Worth up to 12 points / 3 points per question</w:t>
      </w:r>
      <w:r w:rsidRPr="00A831AC">
        <w:rPr>
          <w:rFonts w:ascii="Times New Roman" w:hAnsi="Times New Roman" w:cs="Times New Roman"/>
        </w:rPr>
        <w:t xml:space="preserve">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1. How unique is the proposed Local Special Event?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2. Is the Local Special Event scheduled for more than one day?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3. Is the schedule for the Local Special Event created in a manner to lure overnight visitors?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4. Is the Local Special Event scheduled to occur during the off-season (May- October) which is more a desirable time? </w:t>
      </w:r>
    </w:p>
    <w:p w:rsidR="00A831AC" w:rsidRPr="00A831AC" w:rsidRDefault="00A831AC" w:rsidP="00A831AC">
      <w:pPr>
        <w:rPr>
          <w:rFonts w:ascii="Times New Roman" w:hAnsi="Times New Roman" w:cs="Times New Roman"/>
        </w:rPr>
      </w:pPr>
      <w:r w:rsidRPr="00A831AC">
        <w:rPr>
          <w:rFonts w:ascii="Times New Roman" w:hAnsi="Times New Roman" w:cs="Times New Roman"/>
          <w:u w:val="single"/>
        </w:rPr>
        <w:lastRenderedPageBreak/>
        <w:t>Additional Organization Information - (Scored 0 or ±5 per question)</w:t>
      </w:r>
      <w:r w:rsidRPr="00A831AC">
        <w:rPr>
          <w:rFonts w:ascii="Times New Roman" w:hAnsi="Times New Roman" w:cs="Times New Roman"/>
        </w:rPr>
        <w:t xml:space="preserve">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1. Has the applicant organization attended the annual Hernando Tourism Summit and/or the Local Special Events Marketing Program Workshop?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2. How often does the organization volunteer at other Local Special Events and/or the Hernando Tourism Bureau (either in the office or at Special Events)?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3. Did they turn in a sample of the Special Event County Survey or own survey?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4. Does the event have a recycling plan in place? </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5. Does the event support one of the Tourism Bureau’s top five target markets? </w:t>
      </w:r>
    </w:p>
    <w:p w:rsidR="00A831AC" w:rsidRPr="00A831AC" w:rsidRDefault="00A831AC" w:rsidP="00A831AC">
      <w:pPr>
        <w:rPr>
          <w:rFonts w:ascii="Times New Roman" w:hAnsi="Times New Roman" w:cs="Times New Roman"/>
        </w:rPr>
      </w:pPr>
      <w:r w:rsidRPr="00A831AC">
        <w:rPr>
          <w:rFonts w:ascii="Times New Roman" w:hAnsi="Times New Roman" w:cs="Times New Roman"/>
        </w:rPr>
        <w:t>6. Does the organization support other Local Special Events? Is there a plan to cross-promote other Local Special Events?</w:t>
      </w: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Default="00A831AC" w:rsidP="00F94FB7">
      <w:pPr>
        <w:rPr>
          <w:rFonts w:ascii="Times New Roman" w:hAnsi="Times New Roman" w:cs="Times New Roman"/>
        </w:rPr>
      </w:pPr>
    </w:p>
    <w:p w:rsidR="00A831AC" w:rsidRPr="00A831AC" w:rsidRDefault="00A831AC" w:rsidP="00A831AC">
      <w:pPr>
        <w:jc w:val="center"/>
        <w:rPr>
          <w:rFonts w:ascii="Times New Roman" w:hAnsi="Times New Roman" w:cs="Times New Roman"/>
          <w:u w:val="single"/>
        </w:rPr>
      </w:pPr>
      <w:r w:rsidRPr="00A831AC">
        <w:rPr>
          <w:rFonts w:ascii="Times New Roman" w:hAnsi="Times New Roman" w:cs="Times New Roman"/>
          <w:u w:val="single"/>
        </w:rPr>
        <w:lastRenderedPageBreak/>
        <w:t>Example B</w:t>
      </w:r>
      <w:r w:rsidR="00F15C93">
        <w:rPr>
          <w:rFonts w:ascii="Times New Roman" w:hAnsi="Times New Roman" w:cs="Times New Roman"/>
          <w:u w:val="single"/>
        </w:rPr>
        <w:t>:</w:t>
      </w:r>
      <w:r w:rsidRPr="00A831AC">
        <w:rPr>
          <w:rFonts w:ascii="Times New Roman" w:hAnsi="Times New Roman" w:cs="Times New Roman"/>
          <w:u w:val="single"/>
        </w:rPr>
        <w:t xml:space="preserve"> Clay County </w:t>
      </w:r>
      <w:r w:rsidR="008F73A6">
        <w:rPr>
          <w:rFonts w:ascii="Times New Roman" w:hAnsi="Times New Roman" w:cs="Times New Roman"/>
          <w:u w:val="single"/>
        </w:rPr>
        <w:t>E</w:t>
      </w:r>
      <w:r w:rsidRPr="00A831AC">
        <w:rPr>
          <w:rFonts w:ascii="Times New Roman" w:hAnsi="Times New Roman" w:cs="Times New Roman"/>
          <w:u w:val="single"/>
        </w:rPr>
        <w:t xml:space="preserve">valuation </w:t>
      </w:r>
      <w:r w:rsidR="008F73A6">
        <w:rPr>
          <w:rFonts w:ascii="Times New Roman" w:hAnsi="Times New Roman" w:cs="Times New Roman"/>
          <w:u w:val="single"/>
        </w:rPr>
        <w:t>C</w:t>
      </w:r>
      <w:r w:rsidRPr="00A831AC">
        <w:rPr>
          <w:rFonts w:ascii="Times New Roman" w:hAnsi="Times New Roman" w:cs="Times New Roman"/>
          <w:u w:val="single"/>
        </w:rPr>
        <w:t>riteria</w:t>
      </w:r>
    </w:p>
    <w:p w:rsidR="00A831AC" w:rsidRPr="00A831AC" w:rsidRDefault="00A831AC" w:rsidP="00A831AC">
      <w:pPr>
        <w:rPr>
          <w:rFonts w:ascii="Times New Roman" w:hAnsi="Times New Roman" w:cs="Times New Roman"/>
        </w:rPr>
      </w:pPr>
      <w:r w:rsidRPr="00A831AC">
        <w:rPr>
          <w:rFonts w:ascii="Times New Roman" w:hAnsi="Times New Roman" w:cs="Times New Roman"/>
        </w:rPr>
        <w:t xml:space="preserve">Commitment to the Expansion of Tourism in Clay County – Maximum 25 points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Purpose: The grant is evaluated based on evidence of the overall tourism impact of out of county tourists/visitors.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High Value Visitors – those tourists/visitors from areas outside of Clay County staying overnight in paid accommodations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Day Visitors – those tourists/visitors from outside of Clay County but not spending the night in paid accommodations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High Impact (25 points): More than 50 estimated room nights involving High Value Visitors and/or 4,000 Day Visitors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Medium Impact (15 points): More than 25 estimated room nights involving High Value Visitors and/or 2,000 day visitors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Low impact (5 points): Less than 25 estimated room nights involving High Value Visitors and/or less than 2,000 Day Visitors</w:t>
      </w:r>
    </w:p>
    <w:p w:rsidR="00A831AC" w:rsidRPr="00A831AC" w:rsidRDefault="00A831AC" w:rsidP="00A831AC">
      <w:pPr>
        <w:rPr>
          <w:rFonts w:ascii="Times New Roman" w:hAnsi="Times New Roman" w:cs="Times New Roman"/>
        </w:rPr>
      </w:pPr>
      <w:r w:rsidRPr="00A831AC">
        <w:rPr>
          <w:rFonts w:ascii="Times New Roman" w:hAnsi="Times New Roman" w:cs="Times New Roman"/>
        </w:rPr>
        <w:t>Soundness of Proposed Event – Maximum 25 points</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Purpose: The grant request is evaluated based on the event illustrating clearly identified objectives; other additional funding sources being used and an out of county advertising plan.</w:t>
      </w:r>
    </w:p>
    <w:p w:rsidR="00A831AC" w:rsidRPr="00A831AC" w:rsidRDefault="00A831AC" w:rsidP="00A831AC">
      <w:pPr>
        <w:rPr>
          <w:rFonts w:ascii="Times New Roman" w:hAnsi="Times New Roman" w:cs="Times New Roman"/>
        </w:rPr>
      </w:pPr>
      <w:r w:rsidRPr="00A831AC">
        <w:rPr>
          <w:rFonts w:ascii="Times New Roman" w:hAnsi="Times New Roman" w:cs="Times New Roman"/>
        </w:rPr>
        <w:t>Stability and Management Capacity – Maximum 25 points</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Purpose: The grant request is evaluated based on the event having a proven record or demonstrated capacity of the organization to successfully develop resources, effectively plan, organize and implement the proposed event.</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1. How long has the event existed? a. Third year or more (10 points) b. Second year (5 points) c. First year (0 points)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2. Event History Documentation – For past events, were all the TDC grant documentation requirements submitted and adhered to as published in policy? a. All documentation properly submitted and grant funds appropriately used as outlined in the grant request (10 points) b. Documentation submitted but incomplete and/or grant funds not fully used as outlined on the grant request. (5 points) c. Documentation not submitted as required and/or grant funds not used as agreed. (0 points)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3. Visitor Survey – Does the event plan to use a visitor survey to capture data for future improvements and was a sample copy provided in the application package? a. Yes, sample survey included in the application with agreement to share zip code information with the TDC following the event (5 points) b. No survey planned (0 points)</w:t>
      </w:r>
    </w:p>
    <w:p w:rsidR="00A831AC" w:rsidRPr="00A831AC" w:rsidRDefault="00A831AC" w:rsidP="00A831AC">
      <w:pPr>
        <w:rPr>
          <w:rFonts w:ascii="Times New Roman" w:hAnsi="Times New Roman" w:cs="Times New Roman"/>
        </w:rPr>
      </w:pPr>
      <w:r w:rsidRPr="00A831AC">
        <w:rPr>
          <w:rFonts w:ascii="Times New Roman" w:hAnsi="Times New Roman" w:cs="Times New Roman"/>
        </w:rPr>
        <w:lastRenderedPageBreak/>
        <w:t>Quality of Proposed Event – Maximum of 25 points</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Purpose: The grant request is evaluated based on the event attracting residents and visitors to Clay County with a high quality experience which provides a significant benefit to Clay County. Also, whether the event would not take place in Clay County but for TDC funding assistance.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1. High Impact – Recurring event with increasing levels of participation and significant economic impact. Event uses a systemic approach to data collection and analysis (25 points)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 xml:space="preserve">2. Medium Impact – Recurring event with steady level of participation and economic impact to the county (15 points) </w:t>
      </w:r>
    </w:p>
    <w:p w:rsidR="00A831AC" w:rsidRPr="00A831AC" w:rsidRDefault="00A831AC" w:rsidP="00A831AC">
      <w:pPr>
        <w:ind w:left="720"/>
        <w:rPr>
          <w:rFonts w:ascii="Times New Roman" w:hAnsi="Times New Roman" w:cs="Times New Roman"/>
        </w:rPr>
      </w:pPr>
      <w:r w:rsidRPr="00A831AC">
        <w:rPr>
          <w:rFonts w:ascii="Times New Roman" w:hAnsi="Times New Roman" w:cs="Times New Roman"/>
        </w:rPr>
        <w:t>3. Low impact – First year event with level of impact unknown, does have positive anticipated level of participation and economic impact to the county OR a recurring event with a declining level of participation and economic impact to the county. (5 points)</w:t>
      </w:r>
    </w:p>
    <w:p w:rsidR="00A831AC" w:rsidRDefault="00A831AC"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Default="00F15C93" w:rsidP="00CD13B4">
      <w:pPr>
        <w:rPr>
          <w:rFonts w:ascii="Times New Roman" w:hAnsi="Times New Roman" w:cs="Times New Roman"/>
        </w:rPr>
      </w:pPr>
    </w:p>
    <w:p w:rsidR="00F15C93" w:rsidRPr="00CD13B4" w:rsidRDefault="00F15C93" w:rsidP="00CD13B4">
      <w:pPr>
        <w:rPr>
          <w:rFonts w:ascii="Times New Roman" w:hAnsi="Times New Roman" w:cs="Times New Roman"/>
        </w:rPr>
      </w:pPr>
    </w:p>
    <w:p w:rsidR="00F94FB7" w:rsidRPr="00F94FB7" w:rsidRDefault="00F94FB7" w:rsidP="00F94FB7">
      <w:pPr>
        <w:rPr>
          <w:rFonts w:ascii="Times New Roman" w:hAnsi="Times New Roman" w:cs="Times New Roman"/>
        </w:rPr>
      </w:pPr>
    </w:p>
    <w:p w:rsidR="00F94FB7" w:rsidRPr="007D2F1B" w:rsidRDefault="007D2F1B" w:rsidP="007D2F1B">
      <w:pPr>
        <w:jc w:val="center"/>
        <w:rPr>
          <w:rFonts w:ascii="Times New Roman" w:hAnsi="Times New Roman" w:cs="Times New Roman"/>
          <w:u w:val="single"/>
        </w:rPr>
      </w:pPr>
      <w:r w:rsidRPr="007D2F1B">
        <w:rPr>
          <w:rFonts w:ascii="Times New Roman" w:hAnsi="Times New Roman" w:cs="Times New Roman"/>
          <w:u w:val="single"/>
        </w:rPr>
        <w:lastRenderedPageBreak/>
        <w:t>Example C: Miami-Dade County Evaluation Criteria</w:t>
      </w:r>
    </w:p>
    <w:p w:rsidR="007D2F1B" w:rsidRPr="007D2F1B" w:rsidRDefault="007D2F1B" w:rsidP="007D2F1B">
      <w:pPr>
        <w:rPr>
          <w:rFonts w:ascii="Times New Roman" w:hAnsi="Times New Roman" w:cs="Times New Roman"/>
        </w:rPr>
      </w:pPr>
      <w:r w:rsidRPr="007D2F1B">
        <w:rPr>
          <w:rFonts w:ascii="Times New Roman" w:hAnsi="Times New Roman" w:cs="Times New Roman"/>
        </w:rPr>
        <w:t>Tourism Impact/Marketing Plan as determined by (50 points):</w:t>
      </w:r>
    </w:p>
    <w:p w:rsidR="007D2F1B" w:rsidRPr="007D2F1B" w:rsidRDefault="007D2F1B" w:rsidP="007D2F1B">
      <w:pPr>
        <w:rPr>
          <w:rFonts w:ascii="Times New Roman" w:hAnsi="Times New Roman" w:cs="Times New Roman"/>
        </w:rPr>
      </w:pPr>
      <w:r w:rsidRPr="007D2F1B">
        <w:rPr>
          <w:rFonts w:ascii="Times New Roman" w:hAnsi="Times New Roman" w:cs="Times New Roman"/>
        </w:rPr>
        <w:t>▪ program content</w:t>
      </w:r>
    </w:p>
    <w:p w:rsidR="007D2F1B" w:rsidRPr="007D2F1B" w:rsidRDefault="007D2F1B" w:rsidP="007D2F1B">
      <w:pPr>
        <w:rPr>
          <w:rFonts w:ascii="Times New Roman" w:hAnsi="Times New Roman" w:cs="Times New Roman"/>
        </w:rPr>
      </w:pPr>
      <w:r w:rsidRPr="007D2F1B">
        <w:rPr>
          <w:rFonts w:ascii="Times New Roman" w:hAnsi="Times New Roman" w:cs="Times New Roman"/>
        </w:rPr>
        <w:t>▪ projected attendance figures</w:t>
      </w:r>
    </w:p>
    <w:p w:rsidR="007D2F1B" w:rsidRPr="007D2F1B" w:rsidRDefault="007D2F1B" w:rsidP="007D2F1B">
      <w:pPr>
        <w:rPr>
          <w:rFonts w:ascii="Times New Roman" w:hAnsi="Times New Roman" w:cs="Times New Roman"/>
        </w:rPr>
      </w:pPr>
      <w:r w:rsidRPr="007D2F1B">
        <w:rPr>
          <w:rFonts w:ascii="Times New Roman" w:hAnsi="Times New Roman" w:cs="Times New Roman"/>
        </w:rPr>
        <w:t>▪ tourism industry support including hotels, airlines, etc.</w:t>
      </w:r>
    </w:p>
    <w:p w:rsidR="007D2F1B" w:rsidRPr="007D2F1B" w:rsidRDefault="007D2F1B" w:rsidP="007D2F1B">
      <w:pPr>
        <w:rPr>
          <w:rFonts w:ascii="Times New Roman" w:hAnsi="Times New Roman" w:cs="Times New Roman"/>
        </w:rPr>
      </w:pPr>
      <w:r w:rsidRPr="007D2F1B">
        <w:rPr>
          <w:rFonts w:ascii="Times New Roman" w:hAnsi="Times New Roman" w:cs="Times New Roman"/>
        </w:rPr>
        <w:t>▪ comprehensive marketing strategies</w:t>
      </w:r>
    </w:p>
    <w:p w:rsidR="007D2F1B" w:rsidRPr="007D2F1B" w:rsidRDefault="007D2F1B" w:rsidP="007D2F1B">
      <w:pPr>
        <w:rPr>
          <w:rFonts w:ascii="Times New Roman" w:hAnsi="Times New Roman" w:cs="Times New Roman"/>
        </w:rPr>
      </w:pPr>
      <w:r w:rsidRPr="007D2F1B">
        <w:rPr>
          <w:rFonts w:ascii="Times New Roman" w:hAnsi="Times New Roman" w:cs="Times New Roman"/>
        </w:rPr>
        <w:t>▪ media coverage as evidenced by ads in trave</w:t>
      </w:r>
      <w:r>
        <w:rPr>
          <w:rFonts w:ascii="Times New Roman" w:hAnsi="Times New Roman" w:cs="Times New Roman"/>
        </w:rPr>
        <w:t xml:space="preserve">l publications or other outside </w:t>
      </w:r>
      <w:r w:rsidRPr="007D2F1B">
        <w:rPr>
          <w:rFonts w:ascii="Times New Roman" w:hAnsi="Times New Roman" w:cs="Times New Roman"/>
        </w:rPr>
        <w:t>publications/electronic media</w:t>
      </w:r>
    </w:p>
    <w:p w:rsidR="007D2F1B" w:rsidRPr="007D2F1B" w:rsidRDefault="007D2F1B" w:rsidP="007D2F1B">
      <w:pPr>
        <w:rPr>
          <w:rFonts w:ascii="Times New Roman" w:hAnsi="Times New Roman" w:cs="Times New Roman"/>
        </w:rPr>
      </w:pPr>
      <w:r w:rsidRPr="007D2F1B">
        <w:rPr>
          <w:rFonts w:ascii="Times New Roman" w:hAnsi="Times New Roman" w:cs="Times New Roman"/>
        </w:rPr>
        <w:t>▪ television coverage and viewership from a major network or cable provider</w:t>
      </w:r>
    </w:p>
    <w:p w:rsidR="007D2F1B" w:rsidRPr="007D2F1B" w:rsidRDefault="007D2F1B" w:rsidP="007D2F1B">
      <w:pPr>
        <w:rPr>
          <w:rFonts w:ascii="Times New Roman" w:hAnsi="Times New Roman" w:cs="Times New Roman"/>
        </w:rPr>
      </w:pPr>
      <w:r w:rsidRPr="007D2F1B">
        <w:rPr>
          <w:rFonts w:ascii="Times New Roman" w:hAnsi="Times New Roman" w:cs="Times New Roman"/>
        </w:rPr>
        <w:t>▪ capability to serve as major tourism generators in the fourth quarter, “shoulder season” (i.e.</w:t>
      </w:r>
    </w:p>
    <w:p w:rsidR="007D2F1B" w:rsidRPr="007D2F1B" w:rsidRDefault="007D2F1B" w:rsidP="007D2F1B">
      <w:pPr>
        <w:rPr>
          <w:rFonts w:ascii="Times New Roman" w:hAnsi="Times New Roman" w:cs="Times New Roman"/>
        </w:rPr>
      </w:pPr>
      <w:r w:rsidRPr="007D2F1B">
        <w:rPr>
          <w:rFonts w:ascii="Times New Roman" w:hAnsi="Times New Roman" w:cs="Times New Roman"/>
        </w:rPr>
        <w:t>July – September)</w:t>
      </w:r>
    </w:p>
    <w:p w:rsidR="007D2F1B" w:rsidRPr="007D2F1B" w:rsidRDefault="007D2F1B" w:rsidP="007D2F1B">
      <w:pPr>
        <w:rPr>
          <w:rFonts w:ascii="Times New Roman" w:hAnsi="Times New Roman" w:cs="Times New Roman"/>
        </w:rPr>
      </w:pPr>
      <w:r w:rsidRPr="007D2F1B">
        <w:rPr>
          <w:rFonts w:ascii="Times New Roman" w:hAnsi="Times New Roman" w:cs="Times New Roman"/>
        </w:rPr>
        <w:t>Hotel Accommodations as determined by (20 points):</w:t>
      </w:r>
    </w:p>
    <w:p w:rsidR="00210312" w:rsidRDefault="007D2F1B" w:rsidP="007D2F1B">
      <w:pPr>
        <w:rPr>
          <w:rFonts w:ascii="Times New Roman" w:hAnsi="Times New Roman" w:cs="Times New Roman"/>
        </w:rPr>
      </w:pPr>
      <w:r w:rsidRPr="007D2F1B">
        <w:rPr>
          <w:rFonts w:ascii="Times New Roman" w:hAnsi="Times New Roman" w:cs="Times New Roman"/>
        </w:rPr>
        <w:t>▪ locat</w:t>
      </w:r>
      <w:r>
        <w:rPr>
          <w:rFonts w:ascii="Times New Roman" w:hAnsi="Times New Roman" w:cs="Times New Roman"/>
        </w:rPr>
        <w:t xml:space="preserve">ion of hotels/motels contracted </w:t>
      </w:r>
      <w:r w:rsidRPr="007D2F1B">
        <w:rPr>
          <w:rFonts w:ascii="Times New Roman" w:hAnsi="Times New Roman" w:cs="Times New Roman"/>
        </w:rPr>
        <w:t xml:space="preserve"> room block/booking contract(s) – both “guar</w:t>
      </w:r>
      <w:r>
        <w:rPr>
          <w:rFonts w:ascii="Times New Roman" w:hAnsi="Times New Roman" w:cs="Times New Roman"/>
        </w:rPr>
        <w:t xml:space="preserve">anteed” room blocks (i.e., room </w:t>
      </w:r>
      <w:r w:rsidRPr="007D2F1B">
        <w:rPr>
          <w:rFonts w:ascii="Times New Roman" w:hAnsi="Times New Roman" w:cs="Times New Roman"/>
        </w:rPr>
        <w:t>blocks for which your organization has contracted to f</w:t>
      </w:r>
      <w:r>
        <w:rPr>
          <w:rFonts w:ascii="Times New Roman" w:hAnsi="Times New Roman" w:cs="Times New Roman"/>
        </w:rPr>
        <w:t xml:space="preserve">inancially guarantee, wholly or </w:t>
      </w:r>
      <w:r w:rsidRPr="007D2F1B">
        <w:rPr>
          <w:rFonts w:ascii="Times New Roman" w:hAnsi="Times New Roman" w:cs="Times New Roman"/>
        </w:rPr>
        <w:t>partially) and “courtesy” room blocks (i.e., room blocks that a</w:t>
      </w:r>
      <w:r>
        <w:rPr>
          <w:rFonts w:ascii="Times New Roman" w:hAnsi="Times New Roman" w:cs="Times New Roman"/>
        </w:rPr>
        <w:t xml:space="preserve">re being held with no financial </w:t>
      </w:r>
      <w:r w:rsidRPr="007D2F1B">
        <w:rPr>
          <w:rFonts w:ascii="Times New Roman" w:hAnsi="Times New Roman" w:cs="Times New Roman"/>
        </w:rPr>
        <w:t>com</w:t>
      </w:r>
      <w:r w:rsidR="00210312">
        <w:rPr>
          <w:rFonts w:ascii="Times New Roman" w:hAnsi="Times New Roman" w:cs="Times New Roman"/>
        </w:rPr>
        <w:t>mitment from your organization)</w:t>
      </w:r>
    </w:p>
    <w:p w:rsidR="007D2F1B" w:rsidRPr="007D2F1B" w:rsidRDefault="00210312" w:rsidP="007D2F1B">
      <w:pPr>
        <w:rPr>
          <w:rFonts w:ascii="Times New Roman" w:hAnsi="Times New Roman" w:cs="Times New Roman"/>
        </w:rPr>
      </w:pPr>
      <w:r w:rsidRPr="00210312">
        <w:rPr>
          <w:rFonts w:ascii="Times New Roman" w:hAnsi="Times New Roman" w:cs="Times New Roman"/>
        </w:rPr>
        <w:t>▪</w:t>
      </w:r>
      <w:r>
        <w:rPr>
          <w:rFonts w:ascii="Times New Roman" w:hAnsi="Times New Roman" w:cs="Times New Roman"/>
        </w:rPr>
        <w:t xml:space="preserve"> </w:t>
      </w:r>
      <w:r w:rsidR="007D2F1B" w:rsidRPr="007D2F1B">
        <w:rPr>
          <w:rFonts w:ascii="Times New Roman" w:hAnsi="Times New Roman" w:cs="Times New Roman"/>
        </w:rPr>
        <w:t>number of hotel room nights booked/blocked</w:t>
      </w:r>
    </w:p>
    <w:p w:rsidR="007D2F1B" w:rsidRPr="007D2F1B" w:rsidRDefault="00210312" w:rsidP="007D2F1B">
      <w:pPr>
        <w:rPr>
          <w:rFonts w:ascii="Times New Roman" w:hAnsi="Times New Roman" w:cs="Times New Roman"/>
        </w:rPr>
      </w:pPr>
      <w:r w:rsidRPr="00210312">
        <w:rPr>
          <w:rFonts w:ascii="Times New Roman" w:hAnsi="Times New Roman" w:cs="Times New Roman"/>
        </w:rPr>
        <w:t>▪</w:t>
      </w:r>
      <w:r>
        <w:rPr>
          <w:rFonts w:ascii="Times New Roman" w:hAnsi="Times New Roman" w:cs="Times New Roman"/>
        </w:rPr>
        <w:t xml:space="preserve"> </w:t>
      </w:r>
      <w:r w:rsidR="007D2F1B" w:rsidRPr="007D2F1B">
        <w:rPr>
          <w:rFonts w:ascii="Times New Roman" w:hAnsi="Times New Roman" w:cs="Times New Roman"/>
        </w:rPr>
        <w:t>historic information on the number of room nights used during previous years of</w:t>
      </w:r>
    </w:p>
    <w:p w:rsidR="007D2F1B" w:rsidRPr="007D2F1B" w:rsidRDefault="007D2F1B" w:rsidP="007D2F1B">
      <w:pPr>
        <w:rPr>
          <w:rFonts w:ascii="Times New Roman" w:hAnsi="Times New Roman" w:cs="Times New Roman"/>
        </w:rPr>
      </w:pPr>
      <w:r w:rsidRPr="007D2F1B">
        <w:rPr>
          <w:rFonts w:ascii="Times New Roman" w:hAnsi="Times New Roman" w:cs="Times New Roman"/>
        </w:rPr>
        <w:t>the same event</w:t>
      </w:r>
    </w:p>
    <w:p w:rsidR="007D2F1B" w:rsidRPr="007D2F1B" w:rsidRDefault="007D2F1B" w:rsidP="007D2F1B">
      <w:pPr>
        <w:rPr>
          <w:rFonts w:ascii="Times New Roman" w:hAnsi="Times New Roman" w:cs="Times New Roman"/>
        </w:rPr>
      </w:pPr>
      <w:r w:rsidRPr="007D2F1B">
        <w:rPr>
          <w:rFonts w:ascii="Times New Roman" w:hAnsi="Times New Roman" w:cs="Times New Roman"/>
        </w:rPr>
        <w:t>Quality/Track Record as determined by (10 points):</w:t>
      </w:r>
    </w:p>
    <w:p w:rsidR="007D2F1B" w:rsidRPr="007D2F1B" w:rsidRDefault="007D2F1B" w:rsidP="007D2F1B">
      <w:pPr>
        <w:rPr>
          <w:rFonts w:ascii="Times New Roman" w:hAnsi="Times New Roman" w:cs="Times New Roman"/>
        </w:rPr>
      </w:pPr>
      <w:r w:rsidRPr="007D2F1B">
        <w:rPr>
          <w:rFonts w:ascii="Times New Roman" w:hAnsi="Times New Roman" w:cs="Times New Roman"/>
        </w:rPr>
        <w:t>▪ support material (media reviews, articles, catalogues, etc.)</w:t>
      </w:r>
    </w:p>
    <w:p w:rsidR="007D2F1B" w:rsidRPr="007D2F1B" w:rsidRDefault="007D2F1B" w:rsidP="007D2F1B">
      <w:pPr>
        <w:rPr>
          <w:rFonts w:ascii="Times New Roman" w:hAnsi="Times New Roman" w:cs="Times New Roman"/>
        </w:rPr>
      </w:pPr>
      <w:r w:rsidRPr="007D2F1B">
        <w:rPr>
          <w:rFonts w:ascii="Times New Roman" w:hAnsi="Times New Roman" w:cs="Times New Roman"/>
        </w:rPr>
        <w:t>▪ reputation of the event/program/project</w:t>
      </w:r>
    </w:p>
    <w:p w:rsidR="007D2F1B" w:rsidRPr="007D2F1B" w:rsidRDefault="007D2F1B" w:rsidP="007D2F1B">
      <w:pPr>
        <w:rPr>
          <w:rFonts w:ascii="Times New Roman" w:hAnsi="Times New Roman" w:cs="Times New Roman"/>
        </w:rPr>
      </w:pPr>
      <w:r w:rsidRPr="007D2F1B">
        <w:rPr>
          <w:rFonts w:ascii="Times New Roman" w:hAnsi="Times New Roman" w:cs="Times New Roman"/>
        </w:rPr>
        <w:t>▪ reputation of organization and its programs and services</w:t>
      </w:r>
    </w:p>
    <w:p w:rsidR="007D2F1B" w:rsidRPr="007D2F1B" w:rsidRDefault="007D2F1B" w:rsidP="007D2F1B">
      <w:pPr>
        <w:rPr>
          <w:rFonts w:ascii="Times New Roman" w:hAnsi="Times New Roman" w:cs="Times New Roman"/>
        </w:rPr>
      </w:pPr>
      <w:r w:rsidRPr="007D2F1B">
        <w:rPr>
          <w:rFonts w:ascii="Times New Roman" w:hAnsi="Times New Roman" w:cs="Times New Roman"/>
        </w:rPr>
        <w:t>▪ history of organization and the event</w:t>
      </w:r>
    </w:p>
    <w:p w:rsidR="007D2F1B" w:rsidRPr="007D2F1B" w:rsidRDefault="007D2F1B" w:rsidP="007D2F1B">
      <w:pPr>
        <w:rPr>
          <w:rFonts w:ascii="Times New Roman" w:hAnsi="Times New Roman" w:cs="Times New Roman"/>
        </w:rPr>
      </w:pPr>
      <w:r w:rsidRPr="007D2F1B">
        <w:rPr>
          <w:rFonts w:ascii="Times New Roman" w:hAnsi="Times New Roman" w:cs="Times New Roman"/>
        </w:rPr>
        <w:t>▪ nature and scope of the organization's program</w:t>
      </w:r>
    </w:p>
    <w:p w:rsidR="007D2F1B" w:rsidRPr="007D2F1B" w:rsidRDefault="007D2F1B" w:rsidP="007D2F1B">
      <w:pPr>
        <w:rPr>
          <w:rFonts w:ascii="Times New Roman" w:hAnsi="Times New Roman" w:cs="Times New Roman"/>
        </w:rPr>
      </w:pPr>
      <w:r w:rsidRPr="007D2F1B">
        <w:rPr>
          <w:rFonts w:ascii="Times New Roman" w:hAnsi="Times New Roman" w:cs="Times New Roman"/>
        </w:rPr>
        <w:t>▪ impact on and involvement of Miami-Dade's multicultural community in the program</w:t>
      </w:r>
    </w:p>
    <w:p w:rsidR="007D2F1B" w:rsidRPr="007D2F1B" w:rsidRDefault="007D2F1B" w:rsidP="007D2F1B">
      <w:pPr>
        <w:rPr>
          <w:rFonts w:ascii="Times New Roman" w:hAnsi="Times New Roman" w:cs="Times New Roman"/>
        </w:rPr>
      </w:pPr>
      <w:r w:rsidRPr="007D2F1B">
        <w:rPr>
          <w:rFonts w:ascii="Times New Roman" w:hAnsi="Times New Roman" w:cs="Times New Roman"/>
        </w:rPr>
        <w:t>▪ event’s ability to attract high caliber and high profile artists/participants</w:t>
      </w:r>
    </w:p>
    <w:p w:rsidR="007D2F1B" w:rsidRPr="007D2F1B" w:rsidRDefault="007D2F1B" w:rsidP="007D2F1B">
      <w:pPr>
        <w:rPr>
          <w:rFonts w:ascii="Times New Roman" w:hAnsi="Times New Roman" w:cs="Times New Roman"/>
        </w:rPr>
      </w:pPr>
      <w:r w:rsidRPr="007D2F1B">
        <w:rPr>
          <w:rFonts w:ascii="Times New Roman" w:hAnsi="Times New Roman" w:cs="Times New Roman"/>
        </w:rPr>
        <w:lastRenderedPageBreak/>
        <w:t>▪ programs that have a track record or a demonstrable pot</w:t>
      </w:r>
      <w:r w:rsidR="00210312">
        <w:rPr>
          <w:rFonts w:ascii="Times New Roman" w:hAnsi="Times New Roman" w:cs="Times New Roman"/>
        </w:rPr>
        <w:t xml:space="preserve">ential to provide a significant </w:t>
      </w:r>
      <w:r w:rsidRPr="007D2F1B">
        <w:rPr>
          <w:rFonts w:ascii="Times New Roman" w:hAnsi="Times New Roman" w:cs="Times New Roman"/>
        </w:rPr>
        <w:t>national and/or international return for Miami-Dade County in regard to publicity and</w:t>
      </w:r>
      <w:r w:rsidR="00210312">
        <w:rPr>
          <w:rFonts w:ascii="Times New Roman" w:hAnsi="Times New Roman" w:cs="Times New Roman"/>
        </w:rPr>
        <w:t xml:space="preserve"> </w:t>
      </w:r>
      <w:r w:rsidRPr="007D2F1B">
        <w:rPr>
          <w:rFonts w:ascii="Times New Roman" w:hAnsi="Times New Roman" w:cs="Times New Roman"/>
        </w:rPr>
        <w:t>visitorship</w:t>
      </w:r>
    </w:p>
    <w:p w:rsidR="007D2F1B" w:rsidRPr="007D2F1B" w:rsidRDefault="007D2F1B" w:rsidP="007D2F1B">
      <w:pPr>
        <w:rPr>
          <w:rFonts w:ascii="Times New Roman" w:hAnsi="Times New Roman" w:cs="Times New Roman"/>
        </w:rPr>
      </w:pPr>
      <w:r w:rsidRPr="007D2F1B">
        <w:rPr>
          <w:rFonts w:ascii="Times New Roman" w:hAnsi="Times New Roman" w:cs="Times New Roman"/>
        </w:rPr>
        <w:t> Event Coordination/Management/Americans with Disabilities Act (ADA)</w:t>
      </w:r>
    </w:p>
    <w:p w:rsidR="007D2F1B" w:rsidRPr="007D2F1B" w:rsidRDefault="007D2F1B" w:rsidP="007D2F1B">
      <w:pPr>
        <w:rPr>
          <w:rFonts w:ascii="Times New Roman" w:hAnsi="Times New Roman" w:cs="Times New Roman"/>
        </w:rPr>
      </w:pPr>
      <w:r w:rsidRPr="007D2F1B">
        <w:rPr>
          <w:rFonts w:ascii="Times New Roman" w:hAnsi="Times New Roman" w:cs="Times New Roman"/>
        </w:rPr>
        <w:t>Compliance as determined by (10 points):</w:t>
      </w:r>
    </w:p>
    <w:p w:rsidR="007D2F1B" w:rsidRPr="007D2F1B" w:rsidRDefault="007D2F1B" w:rsidP="007D2F1B">
      <w:pPr>
        <w:rPr>
          <w:rFonts w:ascii="Times New Roman" w:hAnsi="Times New Roman" w:cs="Times New Roman"/>
        </w:rPr>
      </w:pPr>
      <w:r w:rsidRPr="007D2F1B">
        <w:rPr>
          <w:rFonts w:ascii="Times New Roman" w:hAnsi="Times New Roman" w:cs="Times New Roman"/>
        </w:rPr>
        <w:t>▪ brief resumes of key administrative staff</w:t>
      </w:r>
    </w:p>
    <w:p w:rsidR="007D2F1B" w:rsidRPr="007D2F1B" w:rsidRDefault="007D2F1B" w:rsidP="007D2F1B">
      <w:pPr>
        <w:rPr>
          <w:rFonts w:ascii="Times New Roman" w:hAnsi="Times New Roman" w:cs="Times New Roman"/>
        </w:rPr>
      </w:pPr>
      <w:r w:rsidRPr="007D2F1B">
        <w:rPr>
          <w:rFonts w:ascii="Times New Roman" w:hAnsi="Times New Roman" w:cs="Times New Roman"/>
        </w:rPr>
        <w:t>▪ project description and implementation</w:t>
      </w:r>
    </w:p>
    <w:p w:rsidR="007D2F1B" w:rsidRPr="007D2F1B" w:rsidRDefault="007D2F1B" w:rsidP="007D2F1B">
      <w:pPr>
        <w:rPr>
          <w:rFonts w:ascii="Times New Roman" w:hAnsi="Times New Roman" w:cs="Times New Roman"/>
        </w:rPr>
      </w:pPr>
      <w:r w:rsidRPr="007D2F1B">
        <w:rPr>
          <w:rFonts w:ascii="Times New Roman" w:hAnsi="Times New Roman" w:cs="Times New Roman"/>
        </w:rPr>
        <w:t>▪ feasibility of organizational structure in carrying out the event</w:t>
      </w:r>
    </w:p>
    <w:p w:rsidR="007D2F1B" w:rsidRPr="007D2F1B" w:rsidRDefault="007D2F1B" w:rsidP="007D2F1B">
      <w:pPr>
        <w:rPr>
          <w:rFonts w:ascii="Times New Roman" w:hAnsi="Times New Roman" w:cs="Times New Roman"/>
        </w:rPr>
      </w:pPr>
      <w:r w:rsidRPr="007D2F1B">
        <w:rPr>
          <w:rFonts w:ascii="Times New Roman" w:hAnsi="Times New Roman" w:cs="Times New Roman"/>
        </w:rPr>
        <w:t>▪ geographic location of program and project</w:t>
      </w:r>
    </w:p>
    <w:p w:rsidR="007D2F1B" w:rsidRPr="007D2F1B" w:rsidRDefault="007D2F1B" w:rsidP="007D2F1B">
      <w:pPr>
        <w:rPr>
          <w:rFonts w:ascii="Times New Roman" w:hAnsi="Times New Roman" w:cs="Times New Roman"/>
        </w:rPr>
      </w:pPr>
      <w:r w:rsidRPr="007D2F1B">
        <w:rPr>
          <w:rFonts w:ascii="Times New Roman" w:hAnsi="Times New Roman" w:cs="Times New Roman"/>
        </w:rPr>
        <w:t>▪ effective evaluation methods</w:t>
      </w:r>
    </w:p>
    <w:p w:rsidR="007D2F1B" w:rsidRPr="007D2F1B" w:rsidRDefault="007D2F1B" w:rsidP="007D2F1B">
      <w:pPr>
        <w:rPr>
          <w:rFonts w:ascii="Times New Roman" w:hAnsi="Times New Roman" w:cs="Times New Roman"/>
        </w:rPr>
      </w:pPr>
      <w:r w:rsidRPr="007D2F1B">
        <w:rPr>
          <w:rFonts w:ascii="Times New Roman" w:hAnsi="Times New Roman" w:cs="Times New Roman"/>
        </w:rPr>
        <w:t xml:space="preserve">▪ past events </w:t>
      </w:r>
    </w:p>
    <w:p w:rsidR="007D2F1B" w:rsidRPr="007D2F1B" w:rsidRDefault="007D2F1B" w:rsidP="007D2F1B">
      <w:pPr>
        <w:rPr>
          <w:rFonts w:ascii="Times New Roman" w:hAnsi="Times New Roman" w:cs="Times New Roman"/>
        </w:rPr>
      </w:pPr>
      <w:r w:rsidRPr="007D2F1B">
        <w:rPr>
          <w:rFonts w:ascii="Times New Roman" w:hAnsi="Times New Roman" w:cs="Times New Roman"/>
        </w:rPr>
        <w:t>▪ efforts to comply with and incorporate ADA into projects, i</w:t>
      </w:r>
      <w:r w:rsidR="00210312">
        <w:rPr>
          <w:rFonts w:ascii="Times New Roman" w:hAnsi="Times New Roman" w:cs="Times New Roman"/>
        </w:rPr>
        <w:t xml:space="preserve">ncluding ADA-focused marketing, </w:t>
      </w:r>
      <w:r w:rsidRPr="007D2F1B">
        <w:rPr>
          <w:rFonts w:ascii="Times New Roman" w:hAnsi="Times New Roman" w:cs="Times New Roman"/>
        </w:rPr>
        <w:t>facilities’ compliance, involvement of artists, org</w:t>
      </w:r>
      <w:r w:rsidR="00210312">
        <w:rPr>
          <w:rFonts w:ascii="Times New Roman" w:hAnsi="Times New Roman" w:cs="Times New Roman"/>
        </w:rPr>
        <w:t xml:space="preserve">anizational hiring policies and </w:t>
      </w:r>
      <w:r w:rsidRPr="007D2F1B">
        <w:rPr>
          <w:rFonts w:ascii="Times New Roman" w:hAnsi="Times New Roman" w:cs="Times New Roman"/>
        </w:rPr>
        <w:t>board/volunteer recruitment with disabilities and techn</w:t>
      </w:r>
      <w:r w:rsidR="00210312">
        <w:rPr>
          <w:rFonts w:ascii="Times New Roman" w:hAnsi="Times New Roman" w:cs="Times New Roman"/>
        </w:rPr>
        <w:t xml:space="preserve">ology (e.g., hearing assistance </w:t>
      </w:r>
      <w:r w:rsidRPr="007D2F1B">
        <w:rPr>
          <w:rFonts w:ascii="Times New Roman" w:hAnsi="Times New Roman" w:cs="Times New Roman"/>
        </w:rPr>
        <w:t>systems, audio descriptions, etc.)</w:t>
      </w:r>
    </w:p>
    <w:p w:rsidR="007D2F1B" w:rsidRPr="007D2F1B" w:rsidRDefault="007D2F1B" w:rsidP="007D2F1B">
      <w:pPr>
        <w:rPr>
          <w:rFonts w:ascii="Times New Roman" w:hAnsi="Times New Roman" w:cs="Times New Roman"/>
        </w:rPr>
      </w:pPr>
      <w:r w:rsidRPr="007D2F1B">
        <w:rPr>
          <w:rFonts w:ascii="Times New Roman" w:hAnsi="Times New Roman" w:cs="Times New Roman"/>
        </w:rPr>
        <w:t>Fiscal Feasibility/Accountability as determined by (10 points):</w:t>
      </w:r>
    </w:p>
    <w:p w:rsidR="007D2F1B" w:rsidRPr="007D2F1B" w:rsidRDefault="007D2F1B" w:rsidP="007D2F1B">
      <w:pPr>
        <w:rPr>
          <w:rFonts w:ascii="Times New Roman" w:hAnsi="Times New Roman" w:cs="Times New Roman"/>
        </w:rPr>
      </w:pPr>
      <w:r w:rsidRPr="007D2F1B">
        <w:rPr>
          <w:rFonts w:ascii="Times New Roman" w:hAnsi="Times New Roman" w:cs="Times New Roman"/>
        </w:rPr>
        <w:t>▪ financial stability of the organization</w:t>
      </w:r>
    </w:p>
    <w:p w:rsidR="007D2F1B" w:rsidRPr="007D2F1B" w:rsidRDefault="007D2F1B" w:rsidP="007D2F1B">
      <w:pPr>
        <w:rPr>
          <w:rFonts w:ascii="Times New Roman" w:hAnsi="Times New Roman" w:cs="Times New Roman"/>
        </w:rPr>
      </w:pPr>
      <w:r w:rsidRPr="007D2F1B">
        <w:rPr>
          <w:rFonts w:ascii="Times New Roman" w:hAnsi="Times New Roman" w:cs="Times New Roman"/>
        </w:rPr>
        <w:t>▪ broad base of financial support</w:t>
      </w:r>
    </w:p>
    <w:p w:rsidR="007D2F1B" w:rsidRPr="007D2F1B" w:rsidRDefault="007D2F1B" w:rsidP="007D2F1B">
      <w:pPr>
        <w:rPr>
          <w:rFonts w:ascii="Times New Roman" w:hAnsi="Times New Roman" w:cs="Times New Roman"/>
        </w:rPr>
      </w:pPr>
      <w:r w:rsidRPr="007D2F1B">
        <w:rPr>
          <w:rFonts w:ascii="Times New Roman" w:hAnsi="Times New Roman" w:cs="Times New Roman"/>
        </w:rPr>
        <w:t>▪ previous administration of Council grants</w:t>
      </w:r>
    </w:p>
    <w:p w:rsidR="007D2F1B" w:rsidRPr="007D2F1B" w:rsidRDefault="007D2F1B" w:rsidP="007D2F1B">
      <w:pPr>
        <w:rPr>
          <w:rFonts w:ascii="Times New Roman" w:hAnsi="Times New Roman" w:cs="Times New Roman"/>
        </w:rPr>
      </w:pPr>
      <w:r w:rsidRPr="007D2F1B">
        <w:rPr>
          <w:rFonts w:ascii="Times New Roman" w:hAnsi="Times New Roman" w:cs="Times New Roman"/>
        </w:rPr>
        <w:t>▪ capacity to attract financial support from other private and</w:t>
      </w:r>
      <w:r w:rsidR="00210312">
        <w:rPr>
          <w:rFonts w:ascii="Times New Roman" w:hAnsi="Times New Roman" w:cs="Times New Roman"/>
        </w:rPr>
        <w:t xml:space="preserve"> public sources as evidenced in </w:t>
      </w:r>
      <w:r w:rsidRPr="007D2F1B">
        <w:rPr>
          <w:rFonts w:ascii="Times New Roman" w:hAnsi="Times New Roman" w:cs="Times New Roman"/>
        </w:rPr>
        <w:t>matching requirements and in-kind services</w:t>
      </w:r>
    </w:p>
    <w:p w:rsidR="007D2F1B" w:rsidRDefault="007D2F1B" w:rsidP="007D2F1B">
      <w:pPr>
        <w:rPr>
          <w:rFonts w:ascii="Times New Roman" w:hAnsi="Times New Roman" w:cs="Times New Roman"/>
        </w:rPr>
      </w:pPr>
      <w:r w:rsidRPr="007D2F1B">
        <w:rPr>
          <w:rFonts w:ascii="Times New Roman" w:hAnsi="Times New Roman" w:cs="Times New Roman"/>
        </w:rPr>
        <w:t>▪ timely submission of final reports for applicants who have received previous TDC funding</w:t>
      </w:r>
    </w:p>
    <w:p w:rsidR="00421896" w:rsidRDefault="00421896" w:rsidP="007D2F1B">
      <w:pPr>
        <w:rPr>
          <w:rFonts w:ascii="Times New Roman" w:hAnsi="Times New Roman" w:cs="Times New Roman"/>
        </w:rPr>
      </w:pPr>
    </w:p>
    <w:p w:rsidR="00421896" w:rsidRDefault="00421896" w:rsidP="007D2F1B">
      <w:pPr>
        <w:rPr>
          <w:rFonts w:ascii="Times New Roman" w:hAnsi="Times New Roman" w:cs="Times New Roman"/>
        </w:rPr>
      </w:pPr>
    </w:p>
    <w:p w:rsidR="00421896" w:rsidRDefault="00421896" w:rsidP="007D2F1B">
      <w:pPr>
        <w:rPr>
          <w:rFonts w:ascii="Times New Roman" w:hAnsi="Times New Roman" w:cs="Times New Roman"/>
        </w:rPr>
      </w:pPr>
    </w:p>
    <w:p w:rsidR="00421896" w:rsidRDefault="00421896" w:rsidP="007D2F1B">
      <w:pPr>
        <w:rPr>
          <w:rFonts w:ascii="Times New Roman" w:hAnsi="Times New Roman" w:cs="Times New Roman"/>
        </w:rPr>
      </w:pPr>
    </w:p>
    <w:p w:rsidR="00421896" w:rsidRDefault="00421896" w:rsidP="007D2F1B">
      <w:pPr>
        <w:rPr>
          <w:rFonts w:ascii="Times New Roman" w:hAnsi="Times New Roman" w:cs="Times New Roman"/>
        </w:rPr>
      </w:pPr>
      <w:r>
        <w:rPr>
          <w:rFonts w:ascii="Times New Roman" w:hAnsi="Times New Roman" w:cs="Times New Roman"/>
        </w:rPr>
        <w:t>Prepared by: Colleen Hampsey, Council Research</w:t>
      </w:r>
    </w:p>
    <w:p w:rsidR="00421896" w:rsidRPr="00F94FB7" w:rsidRDefault="00421896" w:rsidP="007D2F1B">
      <w:pPr>
        <w:rPr>
          <w:rFonts w:ascii="Times New Roman" w:hAnsi="Times New Roman" w:cs="Times New Roman"/>
        </w:rPr>
      </w:pPr>
      <w:r>
        <w:rPr>
          <w:rFonts w:ascii="Times New Roman" w:hAnsi="Times New Roman" w:cs="Times New Roman"/>
        </w:rPr>
        <w:t>January 8, 2018</w:t>
      </w:r>
    </w:p>
    <w:sectPr w:rsidR="00421896" w:rsidRPr="00F94FB7">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93" w:rsidRDefault="00485D93" w:rsidP="00F15C93">
      <w:pPr>
        <w:spacing w:after="0" w:line="240" w:lineRule="auto"/>
      </w:pPr>
      <w:r>
        <w:separator/>
      </w:r>
    </w:p>
  </w:endnote>
  <w:endnote w:type="continuationSeparator" w:id="0">
    <w:p w:rsidR="00485D93" w:rsidRDefault="00485D93" w:rsidP="00F1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743524"/>
      <w:docPartObj>
        <w:docPartGallery w:val="Page Numbers (Bottom of Page)"/>
        <w:docPartUnique/>
      </w:docPartObj>
    </w:sdtPr>
    <w:sdtEndPr>
      <w:rPr>
        <w:noProof/>
      </w:rPr>
    </w:sdtEndPr>
    <w:sdtContent>
      <w:p w:rsidR="00F15C93" w:rsidRDefault="00F15C93">
        <w:pPr>
          <w:pStyle w:val="Footer"/>
          <w:jc w:val="center"/>
        </w:pPr>
        <w:r>
          <w:fldChar w:fldCharType="begin"/>
        </w:r>
        <w:r>
          <w:instrText xml:space="preserve"> PAGE   \* MERGEFORMAT </w:instrText>
        </w:r>
        <w:r>
          <w:fldChar w:fldCharType="separate"/>
        </w:r>
        <w:r w:rsidR="008E5974">
          <w:rPr>
            <w:noProof/>
          </w:rPr>
          <w:t>12</w:t>
        </w:r>
        <w:r>
          <w:rPr>
            <w:noProof/>
          </w:rPr>
          <w:fldChar w:fldCharType="end"/>
        </w:r>
      </w:p>
    </w:sdtContent>
  </w:sdt>
  <w:p w:rsidR="00F15C93" w:rsidRDefault="00F15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93" w:rsidRDefault="00485D93" w:rsidP="00F15C93">
      <w:pPr>
        <w:spacing w:after="0" w:line="240" w:lineRule="auto"/>
      </w:pPr>
      <w:r>
        <w:separator/>
      </w:r>
    </w:p>
  </w:footnote>
  <w:footnote w:type="continuationSeparator" w:id="0">
    <w:p w:rsidR="00485D93" w:rsidRDefault="00485D93" w:rsidP="00F15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93" w:rsidRDefault="00F15C93" w:rsidP="00F15C93">
    <w:pPr>
      <w:pStyle w:val="Header"/>
      <w:jc w:val="center"/>
      <w:rPr>
        <w:rFonts w:ascii="Times New Roman" w:hAnsi="Times New Roman" w:cs="Times New Roman"/>
      </w:rPr>
    </w:pPr>
    <w:r w:rsidRPr="00F15C93">
      <w:rPr>
        <w:rFonts w:ascii="Times New Roman" w:hAnsi="Times New Roman" w:cs="Times New Roman"/>
      </w:rPr>
      <w:t>Jacksonville City Council Research Division</w:t>
    </w:r>
  </w:p>
  <w:p w:rsidR="00F15C93" w:rsidRDefault="00F15C93" w:rsidP="00F15C93">
    <w:pPr>
      <w:pStyle w:val="Header"/>
      <w:jc w:val="center"/>
      <w:rPr>
        <w:rFonts w:ascii="Times New Roman" w:hAnsi="Times New Roman" w:cs="Times New Roman"/>
      </w:rPr>
    </w:pPr>
    <w:r>
      <w:rPr>
        <w:rFonts w:ascii="Times New Roman" w:hAnsi="Times New Roman" w:cs="Times New Roman"/>
      </w:rPr>
      <w:t>January 8, 2018</w:t>
    </w:r>
  </w:p>
  <w:p w:rsidR="00F15C93" w:rsidRPr="00F15C93" w:rsidRDefault="00F15C93" w:rsidP="00F15C93">
    <w:pPr>
      <w:pStyle w:val="Header"/>
      <w:rPr>
        <w:rFonts w:ascii="Times New Roman" w:hAnsi="Times New Roman" w:cs="Times New Roman"/>
      </w:rPr>
    </w:pPr>
  </w:p>
  <w:p w:rsidR="00F15C93" w:rsidRDefault="00F15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9B0"/>
    <w:multiLevelType w:val="hybridMultilevel"/>
    <w:tmpl w:val="E2F0C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6430E"/>
    <w:multiLevelType w:val="hybridMultilevel"/>
    <w:tmpl w:val="DBEED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563AD"/>
    <w:multiLevelType w:val="hybridMultilevel"/>
    <w:tmpl w:val="61DA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DE7AC4"/>
    <w:multiLevelType w:val="hybridMultilevel"/>
    <w:tmpl w:val="E364F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63219"/>
    <w:multiLevelType w:val="hybridMultilevel"/>
    <w:tmpl w:val="649E5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839B0"/>
    <w:multiLevelType w:val="hybridMultilevel"/>
    <w:tmpl w:val="AB88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B7"/>
    <w:rsid w:val="00035CF9"/>
    <w:rsid w:val="00084290"/>
    <w:rsid w:val="00121AF1"/>
    <w:rsid w:val="00210312"/>
    <w:rsid w:val="00296C17"/>
    <w:rsid w:val="002C26C9"/>
    <w:rsid w:val="003448F9"/>
    <w:rsid w:val="003F20F8"/>
    <w:rsid w:val="00421896"/>
    <w:rsid w:val="00485D93"/>
    <w:rsid w:val="007D2F1B"/>
    <w:rsid w:val="00822F3E"/>
    <w:rsid w:val="00836BA7"/>
    <w:rsid w:val="008E5974"/>
    <w:rsid w:val="008F73A6"/>
    <w:rsid w:val="00A2114E"/>
    <w:rsid w:val="00A2167B"/>
    <w:rsid w:val="00A831AC"/>
    <w:rsid w:val="00B52C77"/>
    <w:rsid w:val="00B718CA"/>
    <w:rsid w:val="00B81DD9"/>
    <w:rsid w:val="00C255E4"/>
    <w:rsid w:val="00C54141"/>
    <w:rsid w:val="00C75DFE"/>
    <w:rsid w:val="00CD13B4"/>
    <w:rsid w:val="00CD6830"/>
    <w:rsid w:val="00D81981"/>
    <w:rsid w:val="00EB7ACA"/>
    <w:rsid w:val="00EE061D"/>
    <w:rsid w:val="00F15C93"/>
    <w:rsid w:val="00F9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B7"/>
    <w:rPr>
      <w:color w:val="0000FF" w:themeColor="hyperlink"/>
      <w:u w:val="single"/>
    </w:rPr>
  </w:style>
  <w:style w:type="paragraph" w:styleId="ListParagraph">
    <w:name w:val="List Paragraph"/>
    <w:basedOn w:val="Normal"/>
    <w:uiPriority w:val="34"/>
    <w:qFormat/>
    <w:rsid w:val="00CD13B4"/>
    <w:pPr>
      <w:ind w:left="720"/>
      <w:contextualSpacing/>
    </w:pPr>
  </w:style>
  <w:style w:type="table" w:styleId="TableGrid">
    <w:name w:val="Table Grid"/>
    <w:basedOn w:val="TableNormal"/>
    <w:uiPriority w:val="59"/>
    <w:rsid w:val="00A8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55E4"/>
    <w:rPr>
      <w:color w:val="800080" w:themeColor="followedHyperlink"/>
      <w:u w:val="single"/>
    </w:rPr>
  </w:style>
  <w:style w:type="paragraph" w:styleId="Header">
    <w:name w:val="header"/>
    <w:basedOn w:val="Normal"/>
    <w:link w:val="HeaderChar"/>
    <w:uiPriority w:val="99"/>
    <w:unhideWhenUsed/>
    <w:rsid w:val="00F1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93"/>
  </w:style>
  <w:style w:type="paragraph" w:styleId="Footer">
    <w:name w:val="footer"/>
    <w:basedOn w:val="Normal"/>
    <w:link w:val="FooterChar"/>
    <w:uiPriority w:val="99"/>
    <w:unhideWhenUsed/>
    <w:rsid w:val="00F1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93"/>
  </w:style>
  <w:style w:type="paragraph" w:styleId="BalloonText">
    <w:name w:val="Balloon Text"/>
    <w:basedOn w:val="Normal"/>
    <w:link w:val="BalloonTextChar"/>
    <w:uiPriority w:val="99"/>
    <w:semiHidden/>
    <w:unhideWhenUsed/>
    <w:rsid w:val="00F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B7"/>
    <w:rPr>
      <w:color w:val="0000FF" w:themeColor="hyperlink"/>
      <w:u w:val="single"/>
    </w:rPr>
  </w:style>
  <w:style w:type="paragraph" w:styleId="ListParagraph">
    <w:name w:val="List Paragraph"/>
    <w:basedOn w:val="Normal"/>
    <w:uiPriority w:val="34"/>
    <w:qFormat/>
    <w:rsid w:val="00CD13B4"/>
    <w:pPr>
      <w:ind w:left="720"/>
      <w:contextualSpacing/>
    </w:pPr>
  </w:style>
  <w:style w:type="table" w:styleId="TableGrid">
    <w:name w:val="Table Grid"/>
    <w:basedOn w:val="TableNormal"/>
    <w:uiPriority w:val="59"/>
    <w:rsid w:val="00A83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55E4"/>
    <w:rPr>
      <w:color w:val="800080" w:themeColor="followedHyperlink"/>
      <w:u w:val="single"/>
    </w:rPr>
  </w:style>
  <w:style w:type="paragraph" w:styleId="Header">
    <w:name w:val="header"/>
    <w:basedOn w:val="Normal"/>
    <w:link w:val="HeaderChar"/>
    <w:uiPriority w:val="99"/>
    <w:unhideWhenUsed/>
    <w:rsid w:val="00F1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93"/>
  </w:style>
  <w:style w:type="paragraph" w:styleId="Footer">
    <w:name w:val="footer"/>
    <w:basedOn w:val="Normal"/>
    <w:link w:val="FooterChar"/>
    <w:uiPriority w:val="99"/>
    <w:unhideWhenUsed/>
    <w:rsid w:val="00F1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93"/>
  </w:style>
  <w:style w:type="paragraph" w:styleId="BalloonText">
    <w:name w:val="Balloon Text"/>
    <w:basedOn w:val="Normal"/>
    <w:link w:val="BalloonTextChar"/>
    <w:uiPriority w:val="99"/>
    <w:semiHidden/>
    <w:unhideWhenUsed/>
    <w:rsid w:val="00F15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dadearts.org/sites/default/files/files/inline/tdcgui_2017-2018_v2_6.30.2017.pdf" TargetMode="External"/><Relationship Id="rId13" Type="http://schemas.openxmlformats.org/officeDocument/2006/relationships/hyperlink" Target="http://www.orangecountyfl.net/Portals/0/resource%20library/culture%20-%20parks/Cultural%20Facilities%20Funding.pdf" TargetMode="External"/><Relationship Id="rId18" Type="http://schemas.openxmlformats.org/officeDocument/2006/relationships/hyperlink" Target="http://www.pinellascvb.com/sites/default/master/files/FY17-18%20EEFP%20Program%20Overview%20%28FINAL%204-14-17%29.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visitflorida.org/resources/grants/cultural-heritage-rural-and-nature-tourism-grant-program/" TargetMode="External"/><Relationship Id="rId7" Type="http://schemas.openxmlformats.org/officeDocument/2006/relationships/endnotes" Target="endnotes.xml"/><Relationship Id="rId12" Type="http://schemas.openxmlformats.org/officeDocument/2006/relationships/hyperlink" Target="http://www.orangecountyfl.net/DesktopModules/OCFL/CountyCalendar/CalFile.aspx?DumeotcnID=7552" TargetMode="External"/><Relationship Id="rId17" Type="http://schemas.openxmlformats.org/officeDocument/2006/relationships/hyperlink" Target="http://discover.pbcgov.org/touristdevelopment/PDF/grant_applicant_info_instruction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ogle.com/url?sa=t&amp;rct=j&amp;q=&amp;esrc=s&amp;source=web&amp;cd=3&amp;cad=rja&amp;uact=8&amp;ved=0ahUKEwiB1_z0gMnYAhUC7FMKHWDFAI0QFgg0MAI&amp;url=http%3A%2F%2Fwww.visittallahassee.com%2Fmedia%2Fuploads%2Fspecial_grant_policies_with_sample_app..pdf&amp;usg=AOvVaw2MYKh7mqX3sxToTrDE8qz4" TargetMode="External"/><Relationship Id="rId20" Type="http://schemas.openxmlformats.org/officeDocument/2006/relationships/hyperlink" Target="https://www.visitflorida.org/resources/grants/advertising-matching-grants-progr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aycountygov.com/Home/ShowDocument?id=242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Seminole_CVB_Economic_Impact_2015.xlsx" TargetMode="External"/><Relationship Id="rId23" Type="http://schemas.openxmlformats.org/officeDocument/2006/relationships/hyperlink" Target="https://www.visitflorida.org/resources/grants/small-business-grant-program/" TargetMode="External"/><Relationship Id="rId10" Type="http://schemas.openxmlformats.org/officeDocument/2006/relationships/hyperlink" Target="http://floridasadventurecoast.com/wp-content/uploads/2016/06/2016-TDC-Grant-Funding-Application-Guidelines-Updated-6-15-2016.pdf" TargetMode="External"/><Relationship Id="rId19" Type="http://schemas.openxmlformats.org/officeDocument/2006/relationships/hyperlink" Target="https://www.hillsboroughcounty.org/library/hillsborough/media-center/documents/boards-and-committees/tdc/tdc-2017-guidebook.pdf" TargetMode="External"/><Relationship Id="rId4" Type="http://schemas.openxmlformats.org/officeDocument/2006/relationships/settings" Target="settings.xml"/><Relationship Id="rId9" Type="http://schemas.openxmlformats.org/officeDocument/2006/relationships/hyperlink" Target="http://www.flaglercounty.org/document_center/TDC/Applications/2017-18%20Regional%20Market%20Special%20Events%20Packet%20-%20Fillable.pdf" TargetMode="External"/><Relationship Id="rId14" Type="http://schemas.openxmlformats.org/officeDocument/2006/relationships/hyperlink" Target="http://doorlandonorth.com/media/uploads/general/Seminole_County_Meetings_Group_Grant_Program_Form.docx" TargetMode="External"/><Relationship Id="rId22" Type="http://schemas.openxmlformats.org/officeDocument/2006/relationships/hyperlink" Target="https://www.visitflorida.org/resources/grants/minority-convention-grant-pr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12</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2018-01-08T14:13:00Z</dcterms:created>
  <dcterms:modified xsi:type="dcterms:W3CDTF">2018-01-08T19:00:00Z</dcterms:modified>
</cp:coreProperties>
</file>